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45532" w14:textId="35449A90" w:rsidR="00E0776D" w:rsidRPr="00222695" w:rsidRDefault="007940B9" w:rsidP="00E0776D">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Arial" w:hAnsi="Arial" w:cs="Arial"/>
          <w:b/>
          <w:bCs/>
          <w:sz w:val="28"/>
          <w:szCs w:val="28"/>
        </w:rPr>
      </w:pPr>
      <w:r w:rsidRPr="007940B9">
        <w:rPr>
          <w:rFonts w:ascii="Arial" w:hAnsi="Arial" w:cs="Arial"/>
          <w:b/>
          <w:bCs/>
          <w:sz w:val="28"/>
          <w:szCs w:val="28"/>
          <w:highlight w:val="yellow"/>
        </w:rPr>
        <w:t>MODELE CDG86 -</w:t>
      </w:r>
      <w:r>
        <w:rPr>
          <w:rFonts w:ascii="Arial" w:hAnsi="Arial" w:cs="Arial"/>
          <w:b/>
          <w:bCs/>
          <w:sz w:val="28"/>
          <w:szCs w:val="28"/>
        </w:rPr>
        <w:t xml:space="preserve"> </w:t>
      </w:r>
      <w:r w:rsidR="00782390">
        <w:rPr>
          <w:rFonts w:ascii="Arial" w:hAnsi="Arial" w:cs="Arial"/>
          <w:b/>
          <w:bCs/>
          <w:sz w:val="28"/>
          <w:szCs w:val="28"/>
        </w:rPr>
        <w:t xml:space="preserve">PROJET </w:t>
      </w:r>
      <w:r w:rsidR="00222695" w:rsidRPr="00222695">
        <w:rPr>
          <w:rFonts w:ascii="Arial" w:hAnsi="Arial" w:cs="Arial"/>
          <w:b/>
          <w:bCs/>
          <w:sz w:val="28"/>
          <w:szCs w:val="28"/>
        </w:rPr>
        <w:t>DELIBERATION INSTAURANT L’INDEMNITE HORAIRE POUR TRAVAUX SUPPLEMENTAIRES</w:t>
      </w:r>
      <w:r w:rsidR="00E0776D">
        <w:rPr>
          <w:rFonts w:ascii="Arial" w:hAnsi="Arial" w:cs="Arial"/>
          <w:b/>
          <w:bCs/>
          <w:sz w:val="28"/>
          <w:szCs w:val="28"/>
        </w:rPr>
        <w:t xml:space="preserve"> </w:t>
      </w:r>
      <w:r w:rsidR="00107D87">
        <w:rPr>
          <w:rFonts w:ascii="Arial" w:hAnsi="Arial" w:cs="Arial"/>
          <w:b/>
          <w:bCs/>
          <w:sz w:val="28"/>
          <w:szCs w:val="28"/>
        </w:rPr>
        <w:t xml:space="preserve">ET COMPLEMENTAIRES </w:t>
      </w:r>
      <w:r w:rsidR="006C4068">
        <w:rPr>
          <w:rFonts w:ascii="Arial" w:hAnsi="Arial" w:cs="Arial"/>
          <w:b/>
          <w:bCs/>
          <w:sz w:val="28"/>
          <w:szCs w:val="28"/>
        </w:rPr>
        <w:t xml:space="preserve">DE </w:t>
      </w:r>
      <w:r w:rsidR="00F60DCB" w:rsidRPr="00F60DCB">
        <w:rPr>
          <w:rFonts w:ascii="Arial" w:hAnsi="Arial" w:cs="Arial"/>
          <w:b/>
          <w:bCs/>
          <w:sz w:val="28"/>
          <w:szCs w:val="28"/>
          <w:highlight w:val="yellow"/>
        </w:rPr>
        <w:t>………(Préciser)</w:t>
      </w:r>
    </w:p>
    <w:p w14:paraId="42D03B49" w14:textId="77777777" w:rsidR="00A527D3" w:rsidRPr="00470793" w:rsidRDefault="00A527D3" w:rsidP="00470793">
      <w:pPr>
        <w:spacing w:line="276" w:lineRule="auto"/>
        <w:jc w:val="both"/>
        <w:rPr>
          <w:rFonts w:ascii="Arial" w:hAnsi="Arial" w:cs="Arial"/>
        </w:rPr>
      </w:pPr>
    </w:p>
    <w:p w14:paraId="497F3AEF" w14:textId="77777777" w:rsidR="000E7314" w:rsidRPr="00470793" w:rsidRDefault="000E7314" w:rsidP="00470793">
      <w:pPr>
        <w:spacing w:line="276" w:lineRule="auto"/>
        <w:jc w:val="both"/>
        <w:rPr>
          <w:rFonts w:ascii="Arial" w:hAnsi="Arial" w:cs="Arial"/>
        </w:rPr>
      </w:pPr>
    </w:p>
    <w:p w14:paraId="3104AD61" w14:textId="0C9622B1" w:rsidR="000E7314" w:rsidRPr="00E0776D" w:rsidRDefault="000E7314" w:rsidP="00470793">
      <w:pPr>
        <w:spacing w:line="276" w:lineRule="auto"/>
        <w:jc w:val="both"/>
        <w:rPr>
          <w:rFonts w:ascii="Arial" w:hAnsi="Arial" w:cs="Arial"/>
          <w:highlight w:val="yellow"/>
        </w:rPr>
      </w:pPr>
      <w:r w:rsidRPr="00E0776D">
        <w:rPr>
          <w:rFonts w:ascii="Arial" w:hAnsi="Arial" w:cs="Arial"/>
          <w:highlight w:val="yellow"/>
        </w:rPr>
        <w:t xml:space="preserve">Le ………………(date), à ………………(heure), en ………………………………………(lieu), se sont réunis les membres du </w:t>
      </w:r>
      <w:r w:rsidR="00C828C3">
        <w:rPr>
          <w:rFonts w:ascii="Arial" w:hAnsi="Arial" w:cs="Arial"/>
          <w:highlight w:val="yellow"/>
        </w:rPr>
        <w:t>………….. (Conseil Municipal/D’Administration, à préciser)</w:t>
      </w:r>
      <w:r w:rsidRPr="00E0776D">
        <w:rPr>
          <w:rFonts w:ascii="Arial" w:hAnsi="Arial" w:cs="Arial"/>
          <w:highlight w:val="yellow"/>
        </w:rPr>
        <w:t xml:space="preserve"> </w:t>
      </w:r>
      <w:r w:rsidR="006C4068">
        <w:rPr>
          <w:rFonts w:ascii="Arial" w:hAnsi="Arial" w:cs="Arial"/>
          <w:highlight w:val="yellow"/>
        </w:rPr>
        <w:t xml:space="preserve">de </w:t>
      </w:r>
      <w:r w:rsidR="00386BB2">
        <w:rPr>
          <w:rFonts w:ascii="Arial" w:hAnsi="Arial" w:cs="Arial"/>
          <w:highlight w:val="yellow"/>
        </w:rPr>
        <w:t>……… (Préciser)</w:t>
      </w:r>
      <w:r w:rsidRPr="00E0776D">
        <w:rPr>
          <w:rFonts w:ascii="Arial" w:hAnsi="Arial" w:cs="Arial"/>
          <w:highlight w:val="yellow"/>
        </w:rPr>
        <w:t xml:space="preserve">, sous la présidence de </w:t>
      </w:r>
      <w:r w:rsidR="006C4068">
        <w:rPr>
          <w:rFonts w:ascii="Arial" w:hAnsi="Arial" w:cs="Arial"/>
          <w:highlight w:val="yellow"/>
        </w:rPr>
        <w:t>Monsieur</w:t>
      </w:r>
      <w:r w:rsidR="00C828C3">
        <w:rPr>
          <w:rFonts w:ascii="Arial" w:hAnsi="Arial" w:cs="Arial"/>
          <w:highlight w:val="yellow"/>
        </w:rPr>
        <w:t>/Madame</w:t>
      </w:r>
      <w:r w:rsidR="006C4068">
        <w:rPr>
          <w:rFonts w:ascii="Arial" w:hAnsi="Arial" w:cs="Arial"/>
          <w:highlight w:val="yellow"/>
        </w:rPr>
        <w:t xml:space="preserve"> le Maire</w:t>
      </w:r>
      <w:r w:rsidR="00C828C3">
        <w:rPr>
          <w:rFonts w:ascii="Arial" w:hAnsi="Arial" w:cs="Arial"/>
          <w:highlight w:val="yellow"/>
        </w:rPr>
        <w:t>/Président (à Préciser)</w:t>
      </w:r>
      <w:r w:rsidRPr="00E0776D">
        <w:rPr>
          <w:rFonts w:ascii="Arial" w:hAnsi="Arial" w:cs="Arial"/>
          <w:highlight w:val="yellow"/>
        </w:rPr>
        <w:t>,</w:t>
      </w:r>
    </w:p>
    <w:p w14:paraId="1B7C31D1" w14:textId="77777777" w:rsidR="000E7314" w:rsidRPr="00E0776D" w:rsidRDefault="000E7314" w:rsidP="00470793">
      <w:pPr>
        <w:spacing w:line="276" w:lineRule="auto"/>
        <w:jc w:val="both"/>
        <w:rPr>
          <w:rFonts w:ascii="Arial" w:hAnsi="Arial" w:cs="Arial"/>
          <w:highlight w:val="yellow"/>
        </w:rPr>
      </w:pPr>
    </w:p>
    <w:p w14:paraId="068FCEA9" w14:textId="77777777" w:rsidR="000E7314" w:rsidRPr="00E0776D" w:rsidRDefault="000E7314" w:rsidP="00470793">
      <w:pPr>
        <w:spacing w:line="276" w:lineRule="auto"/>
        <w:jc w:val="both"/>
        <w:rPr>
          <w:rFonts w:ascii="Arial" w:hAnsi="Arial" w:cs="Arial"/>
          <w:highlight w:val="yellow"/>
        </w:rPr>
      </w:pPr>
      <w:r w:rsidRPr="00E0776D">
        <w:rPr>
          <w:rFonts w:ascii="Arial" w:hAnsi="Arial" w:cs="Arial"/>
          <w:highlight w:val="yellow"/>
        </w:rPr>
        <w:t>Etaient présents : …………………………………………………………</w:t>
      </w:r>
    </w:p>
    <w:p w14:paraId="55F7D18E" w14:textId="77777777" w:rsidR="000E7314" w:rsidRPr="00E0776D" w:rsidRDefault="000E7314" w:rsidP="00470793">
      <w:pPr>
        <w:spacing w:line="276" w:lineRule="auto"/>
        <w:jc w:val="both"/>
        <w:rPr>
          <w:rFonts w:ascii="Arial" w:hAnsi="Arial" w:cs="Arial"/>
          <w:highlight w:val="yellow"/>
        </w:rPr>
      </w:pPr>
      <w:r w:rsidRPr="00E0776D">
        <w:rPr>
          <w:rFonts w:ascii="Arial" w:hAnsi="Arial" w:cs="Arial"/>
          <w:highlight w:val="yellow"/>
        </w:rPr>
        <w:t>Etaient absent(s) excusé(s) : ………………………………………………</w:t>
      </w:r>
    </w:p>
    <w:p w14:paraId="1F2F1C37" w14:textId="77777777" w:rsidR="000E7314" w:rsidRPr="00470793" w:rsidRDefault="000E7314" w:rsidP="00470793">
      <w:pPr>
        <w:spacing w:line="276" w:lineRule="auto"/>
        <w:jc w:val="both"/>
        <w:rPr>
          <w:rFonts w:ascii="Arial" w:hAnsi="Arial" w:cs="Arial"/>
        </w:rPr>
      </w:pPr>
      <w:r w:rsidRPr="00E0776D">
        <w:rPr>
          <w:rFonts w:ascii="Arial" w:hAnsi="Arial" w:cs="Arial"/>
          <w:highlight w:val="yellow"/>
        </w:rPr>
        <w:t>Le secrétariat a été assuré par : ……………………………………………</w:t>
      </w:r>
    </w:p>
    <w:p w14:paraId="6D5A2579" w14:textId="77777777" w:rsidR="000E7314" w:rsidRPr="00470793" w:rsidRDefault="000E7314" w:rsidP="00470793">
      <w:pPr>
        <w:spacing w:line="276" w:lineRule="auto"/>
        <w:jc w:val="both"/>
        <w:rPr>
          <w:rFonts w:ascii="Arial" w:hAnsi="Arial" w:cs="Arial"/>
        </w:rPr>
      </w:pPr>
    </w:p>
    <w:p w14:paraId="365C7557" w14:textId="3825A98A" w:rsidR="000E7314" w:rsidRPr="006C4068" w:rsidRDefault="000E7314" w:rsidP="00470793">
      <w:pPr>
        <w:spacing w:line="276" w:lineRule="auto"/>
        <w:jc w:val="both"/>
        <w:rPr>
          <w:rFonts w:ascii="Arial" w:hAnsi="Arial" w:cs="Arial"/>
          <w:i/>
          <w:iCs/>
        </w:rPr>
      </w:pPr>
      <w:r w:rsidRPr="006C4068">
        <w:rPr>
          <w:rFonts w:ascii="Arial" w:hAnsi="Arial" w:cs="Arial"/>
          <w:i/>
          <w:iCs/>
        </w:rPr>
        <w:t xml:space="preserve">Le conseil </w:t>
      </w:r>
      <w:r w:rsidRPr="00C828C3">
        <w:rPr>
          <w:rFonts w:ascii="Arial" w:hAnsi="Arial" w:cs="Arial"/>
          <w:i/>
          <w:iCs/>
          <w:highlight w:val="yellow"/>
        </w:rPr>
        <w:t>municipal</w:t>
      </w:r>
      <w:r w:rsidR="00C828C3" w:rsidRPr="00C828C3">
        <w:rPr>
          <w:rFonts w:ascii="Arial" w:hAnsi="Arial" w:cs="Arial"/>
          <w:i/>
          <w:iCs/>
          <w:highlight w:val="yellow"/>
        </w:rPr>
        <w:t xml:space="preserve"> (à préciser)</w:t>
      </w:r>
      <w:r w:rsidR="00E0776D" w:rsidRPr="006C4068">
        <w:rPr>
          <w:rFonts w:ascii="Arial" w:hAnsi="Arial" w:cs="Arial"/>
          <w:i/>
          <w:iCs/>
        </w:rPr>
        <w:t xml:space="preserve"> de </w:t>
      </w:r>
      <w:r w:rsidR="00386BB2" w:rsidRPr="00386BB2">
        <w:rPr>
          <w:rFonts w:ascii="Arial" w:hAnsi="Arial" w:cs="Arial"/>
          <w:i/>
          <w:iCs/>
          <w:highlight w:val="yellow"/>
        </w:rPr>
        <w:t>………… (Préciser)</w:t>
      </w:r>
    </w:p>
    <w:p w14:paraId="140E511E" w14:textId="77777777" w:rsidR="000E7314" w:rsidRPr="00470793" w:rsidRDefault="000E7314" w:rsidP="00470793">
      <w:pPr>
        <w:spacing w:line="276" w:lineRule="auto"/>
        <w:jc w:val="both"/>
        <w:rPr>
          <w:rFonts w:ascii="Arial" w:hAnsi="Arial" w:cs="Arial"/>
        </w:rPr>
      </w:pPr>
    </w:p>
    <w:p w14:paraId="044A9C75" w14:textId="77777777" w:rsidR="000E7314" w:rsidRPr="00470793" w:rsidRDefault="00616696" w:rsidP="004E0C6F">
      <w:pPr>
        <w:spacing w:after="120" w:line="276" w:lineRule="auto"/>
        <w:jc w:val="both"/>
        <w:rPr>
          <w:rFonts w:ascii="Arial" w:hAnsi="Arial" w:cs="Arial"/>
        </w:rPr>
      </w:pPr>
      <w:r w:rsidRPr="00470793">
        <w:rPr>
          <w:rFonts w:ascii="Arial" w:hAnsi="Arial" w:cs="Arial"/>
        </w:rPr>
        <w:t>Vu le c</w:t>
      </w:r>
      <w:r w:rsidR="000E7314" w:rsidRPr="00470793">
        <w:rPr>
          <w:rFonts w:ascii="Arial" w:hAnsi="Arial" w:cs="Arial"/>
        </w:rPr>
        <w:t>ode général des collectivités territoriales ;</w:t>
      </w:r>
    </w:p>
    <w:p w14:paraId="3D60DC97" w14:textId="77777777" w:rsidR="000E7314" w:rsidRPr="00470793" w:rsidRDefault="000E7314" w:rsidP="004E0C6F">
      <w:pPr>
        <w:spacing w:after="120" w:line="276" w:lineRule="auto"/>
        <w:jc w:val="both"/>
        <w:rPr>
          <w:rFonts w:ascii="Arial" w:hAnsi="Arial" w:cs="Arial"/>
        </w:rPr>
      </w:pPr>
      <w:r w:rsidRPr="00470793">
        <w:rPr>
          <w:rFonts w:ascii="Arial" w:hAnsi="Arial" w:cs="Arial"/>
        </w:rPr>
        <w:t>Vu le</w:t>
      </w:r>
      <w:r w:rsidR="00616696" w:rsidRPr="00470793">
        <w:rPr>
          <w:rFonts w:ascii="Arial" w:hAnsi="Arial" w:cs="Arial"/>
        </w:rPr>
        <w:t xml:space="preserve"> c</w:t>
      </w:r>
      <w:r w:rsidRPr="00470793">
        <w:rPr>
          <w:rFonts w:ascii="Arial" w:hAnsi="Arial" w:cs="Arial"/>
        </w:rPr>
        <w:t>ode général de la f</w:t>
      </w:r>
      <w:r w:rsidR="00703998" w:rsidRPr="00470793">
        <w:rPr>
          <w:rFonts w:ascii="Arial" w:hAnsi="Arial" w:cs="Arial"/>
        </w:rPr>
        <w:t>onction publique ;</w:t>
      </w:r>
    </w:p>
    <w:p w14:paraId="47FB6D83" w14:textId="2A1631EA" w:rsidR="00703998" w:rsidRPr="00470793" w:rsidRDefault="00703998" w:rsidP="004E0C6F">
      <w:pPr>
        <w:spacing w:after="120" w:line="276" w:lineRule="auto"/>
        <w:jc w:val="both"/>
        <w:rPr>
          <w:rFonts w:ascii="Arial" w:hAnsi="Arial" w:cs="Arial"/>
        </w:rPr>
      </w:pPr>
      <w:r w:rsidRPr="00470793">
        <w:rPr>
          <w:rFonts w:ascii="Arial" w:hAnsi="Arial" w:cs="Arial"/>
        </w:rPr>
        <w:t>Vu le décret n° 2002-60 du 14 janvier 2002 relatif aux indemnités horaires pour travaux supplémentaires</w:t>
      </w:r>
      <w:r w:rsidR="004E0C6F">
        <w:rPr>
          <w:rFonts w:ascii="Arial" w:hAnsi="Arial" w:cs="Arial"/>
        </w:rPr>
        <w:t> ;</w:t>
      </w:r>
    </w:p>
    <w:p w14:paraId="13A52092" w14:textId="77777777" w:rsidR="00703998" w:rsidRPr="00470793" w:rsidRDefault="00703998" w:rsidP="004E0C6F">
      <w:pPr>
        <w:spacing w:after="120" w:line="276" w:lineRule="auto"/>
        <w:jc w:val="both"/>
        <w:rPr>
          <w:rFonts w:ascii="Arial" w:hAnsi="Arial" w:cs="Arial"/>
        </w:rPr>
      </w:pPr>
      <w:r w:rsidRPr="00470793">
        <w:rPr>
          <w:rFonts w:ascii="Arial" w:hAnsi="Arial" w:cs="Arial"/>
        </w:rPr>
        <w:t xml:space="preserve">Vu le décret n° 2004-777 du 29 juillet 2004 relatif à la mise en œuvre du temps partiel dans la fonction publique territoriale ; </w:t>
      </w:r>
    </w:p>
    <w:p w14:paraId="40DF3CAF" w14:textId="77777777" w:rsidR="00703998" w:rsidRPr="00470793" w:rsidRDefault="00703998" w:rsidP="004E0C6F">
      <w:pPr>
        <w:spacing w:after="120" w:line="276" w:lineRule="auto"/>
        <w:jc w:val="both"/>
        <w:rPr>
          <w:rFonts w:ascii="Arial" w:hAnsi="Arial" w:cs="Arial"/>
        </w:rPr>
      </w:pPr>
      <w:r w:rsidRPr="00470793">
        <w:rPr>
          <w:rFonts w:ascii="Arial" w:hAnsi="Arial" w:cs="Arial"/>
        </w:rPr>
        <w:t>Vu le décret n° 2020-592 du 15 mai 2020 relatif aux modalités de calcul et à la majoration de la rémunération des heures complémentaires des agents de la fonction publique territoriale nommés dans des emplois permanents à temps non complet ;</w:t>
      </w:r>
    </w:p>
    <w:p w14:paraId="4F27CF87" w14:textId="69295251" w:rsidR="000E7314" w:rsidRPr="00470793" w:rsidRDefault="000E7314" w:rsidP="004E0C6F">
      <w:pPr>
        <w:spacing w:after="120" w:line="276" w:lineRule="auto"/>
        <w:jc w:val="both"/>
        <w:rPr>
          <w:rFonts w:ascii="Arial" w:hAnsi="Arial" w:cs="Arial"/>
        </w:rPr>
      </w:pPr>
      <w:r w:rsidRPr="00470793">
        <w:rPr>
          <w:rFonts w:ascii="Arial" w:hAnsi="Arial" w:cs="Arial"/>
        </w:rPr>
        <w:t xml:space="preserve">Vu l’avis du </w:t>
      </w:r>
      <w:r w:rsidR="004E0C6F">
        <w:rPr>
          <w:rFonts w:ascii="Arial" w:hAnsi="Arial" w:cs="Arial"/>
        </w:rPr>
        <w:t xml:space="preserve">comité social </w:t>
      </w:r>
      <w:r w:rsidR="004E0C6F" w:rsidRPr="004E0C6F">
        <w:rPr>
          <w:rFonts w:ascii="Arial" w:hAnsi="Arial" w:cs="Arial"/>
        </w:rPr>
        <w:t>territorial</w:t>
      </w:r>
      <w:r w:rsidRPr="004E0C6F">
        <w:rPr>
          <w:rFonts w:ascii="Arial" w:hAnsi="Arial" w:cs="Arial"/>
        </w:rPr>
        <w:t xml:space="preserve"> en </w:t>
      </w:r>
      <w:r w:rsidRPr="00E0776D">
        <w:rPr>
          <w:rFonts w:ascii="Arial" w:hAnsi="Arial" w:cs="Arial"/>
          <w:highlight w:val="yellow"/>
        </w:rPr>
        <w:t xml:space="preserve">date du </w:t>
      </w:r>
      <w:r w:rsidR="003B50AC" w:rsidRPr="00E0776D">
        <w:rPr>
          <w:rFonts w:ascii="Arial" w:hAnsi="Arial" w:cs="Arial"/>
          <w:highlight w:val="yellow"/>
        </w:rPr>
        <w:t>…………………………………………</w:t>
      </w:r>
      <w:r w:rsidR="00E0776D">
        <w:rPr>
          <w:rFonts w:ascii="Arial" w:hAnsi="Arial" w:cs="Arial"/>
          <w:highlight w:val="yellow"/>
        </w:rPr>
        <w:t>(</w:t>
      </w:r>
      <w:r w:rsidR="00386BB2">
        <w:rPr>
          <w:rFonts w:ascii="Arial" w:hAnsi="Arial" w:cs="Arial"/>
          <w:highlight w:val="yellow"/>
        </w:rPr>
        <w:t>P</w:t>
      </w:r>
      <w:r w:rsidR="00E0776D">
        <w:rPr>
          <w:rFonts w:ascii="Arial" w:hAnsi="Arial" w:cs="Arial"/>
          <w:highlight w:val="yellow"/>
        </w:rPr>
        <w:t xml:space="preserve">réciser la date) </w:t>
      </w:r>
      <w:r w:rsidRPr="00E0776D">
        <w:rPr>
          <w:rFonts w:ascii="Arial" w:hAnsi="Arial" w:cs="Arial"/>
          <w:highlight w:val="yellow"/>
        </w:rPr>
        <w:t>;</w:t>
      </w:r>
    </w:p>
    <w:p w14:paraId="45515299" w14:textId="77777777" w:rsidR="000E7314" w:rsidRPr="00470793" w:rsidRDefault="000E7314" w:rsidP="00470793">
      <w:pPr>
        <w:spacing w:line="276" w:lineRule="auto"/>
        <w:jc w:val="both"/>
        <w:rPr>
          <w:rFonts w:ascii="Arial" w:hAnsi="Arial" w:cs="Arial"/>
        </w:rPr>
      </w:pPr>
    </w:p>
    <w:p w14:paraId="5BDA8847" w14:textId="584861EB" w:rsidR="000E7314" w:rsidRPr="006C4068" w:rsidRDefault="000E7314" w:rsidP="00470793">
      <w:pPr>
        <w:spacing w:line="276" w:lineRule="auto"/>
        <w:jc w:val="both"/>
        <w:rPr>
          <w:rFonts w:ascii="Arial" w:hAnsi="Arial" w:cs="Arial"/>
          <w:i/>
          <w:iCs/>
        </w:rPr>
      </w:pPr>
      <w:r w:rsidRPr="00C828C3">
        <w:rPr>
          <w:rFonts w:ascii="Arial" w:hAnsi="Arial" w:cs="Arial"/>
          <w:i/>
          <w:iCs/>
          <w:highlight w:val="yellow"/>
        </w:rPr>
        <w:t>Monsieur</w:t>
      </w:r>
      <w:r w:rsidR="00C828C3" w:rsidRPr="00C828C3">
        <w:rPr>
          <w:rFonts w:ascii="Arial" w:hAnsi="Arial" w:cs="Arial"/>
          <w:i/>
          <w:iCs/>
          <w:highlight w:val="yellow"/>
        </w:rPr>
        <w:t>/Madame</w:t>
      </w:r>
      <w:r w:rsidR="006C4068" w:rsidRPr="00C828C3">
        <w:rPr>
          <w:rFonts w:ascii="Arial" w:hAnsi="Arial" w:cs="Arial"/>
          <w:i/>
          <w:iCs/>
          <w:highlight w:val="yellow"/>
        </w:rPr>
        <w:t xml:space="preserve"> le</w:t>
      </w:r>
      <w:r w:rsidR="006C4068" w:rsidRPr="006C4068">
        <w:rPr>
          <w:rFonts w:ascii="Arial" w:hAnsi="Arial" w:cs="Arial"/>
          <w:i/>
          <w:iCs/>
        </w:rPr>
        <w:t xml:space="preserve"> </w:t>
      </w:r>
      <w:r w:rsidR="006C4068" w:rsidRPr="00386BB2">
        <w:rPr>
          <w:rFonts w:ascii="Arial" w:hAnsi="Arial" w:cs="Arial"/>
          <w:i/>
          <w:iCs/>
          <w:highlight w:val="yellow"/>
        </w:rPr>
        <w:t>Maire</w:t>
      </w:r>
      <w:r w:rsidR="00386BB2" w:rsidRPr="00386BB2">
        <w:rPr>
          <w:rFonts w:ascii="Arial" w:hAnsi="Arial" w:cs="Arial"/>
          <w:i/>
          <w:iCs/>
          <w:highlight w:val="yellow"/>
        </w:rPr>
        <w:t>/</w:t>
      </w:r>
      <w:r w:rsidR="00386BB2" w:rsidRPr="00472000">
        <w:rPr>
          <w:rFonts w:ascii="Arial" w:hAnsi="Arial" w:cs="Arial"/>
          <w:i/>
          <w:iCs/>
          <w:highlight w:val="yellow"/>
        </w:rPr>
        <w:t>Président</w:t>
      </w:r>
      <w:r w:rsidR="00472000" w:rsidRPr="00472000">
        <w:rPr>
          <w:rFonts w:ascii="Arial" w:hAnsi="Arial" w:cs="Arial"/>
          <w:i/>
          <w:iCs/>
          <w:highlight w:val="yellow"/>
        </w:rPr>
        <w:t xml:space="preserve"> (à préciser)</w:t>
      </w:r>
      <w:r w:rsidR="00472000">
        <w:rPr>
          <w:rFonts w:ascii="Arial" w:hAnsi="Arial" w:cs="Arial"/>
          <w:i/>
          <w:iCs/>
        </w:rPr>
        <w:t xml:space="preserve"> </w:t>
      </w:r>
      <w:r w:rsidRPr="006C4068">
        <w:rPr>
          <w:rFonts w:ascii="Arial" w:hAnsi="Arial" w:cs="Arial"/>
          <w:i/>
          <w:iCs/>
        </w:rPr>
        <w:t>rappelle à l’assemblée :</w:t>
      </w:r>
    </w:p>
    <w:p w14:paraId="69AAFDAF" w14:textId="2598A08D" w:rsidR="000E7314" w:rsidRPr="00470793" w:rsidRDefault="000E7314" w:rsidP="00470793">
      <w:pPr>
        <w:spacing w:line="276" w:lineRule="auto"/>
        <w:jc w:val="both"/>
        <w:rPr>
          <w:rFonts w:ascii="Arial" w:hAnsi="Arial" w:cs="Arial"/>
        </w:rPr>
      </w:pPr>
    </w:p>
    <w:p w14:paraId="6B8BC7E3" w14:textId="17946891" w:rsidR="00A91A2B" w:rsidRDefault="00703998" w:rsidP="00470793">
      <w:pPr>
        <w:spacing w:line="276" w:lineRule="auto"/>
        <w:jc w:val="both"/>
        <w:rPr>
          <w:rFonts w:ascii="Arial" w:hAnsi="Arial" w:cs="Arial"/>
        </w:rPr>
      </w:pPr>
      <w:r w:rsidRPr="00470793">
        <w:rPr>
          <w:rFonts w:ascii="Arial" w:hAnsi="Arial" w:cs="Arial"/>
        </w:rPr>
        <w:t xml:space="preserve">Les heures </w:t>
      </w:r>
      <w:r w:rsidR="00D63D17" w:rsidRPr="00470793">
        <w:rPr>
          <w:rFonts w:ascii="Arial" w:hAnsi="Arial" w:cs="Arial"/>
        </w:rPr>
        <w:t xml:space="preserve">supplémentaires </w:t>
      </w:r>
      <w:r w:rsidR="00D63D17">
        <w:rPr>
          <w:rFonts w:ascii="Arial" w:hAnsi="Arial" w:cs="Arial"/>
        </w:rPr>
        <w:t xml:space="preserve">et les heures </w:t>
      </w:r>
      <w:r w:rsidRPr="00470793">
        <w:rPr>
          <w:rFonts w:ascii="Arial" w:hAnsi="Arial" w:cs="Arial"/>
        </w:rPr>
        <w:t>complémentaires sont des heures effectuées à la demande expresse du supérieur hiérarchique et/ou de l’autorité territoriale</w:t>
      </w:r>
      <w:r w:rsidR="00D63D17">
        <w:rPr>
          <w:rFonts w:ascii="Arial" w:hAnsi="Arial" w:cs="Arial"/>
        </w:rPr>
        <w:t xml:space="preserve"> pour les agents de catégorie A, B et C</w:t>
      </w:r>
      <w:r w:rsidRPr="00470793">
        <w:rPr>
          <w:rFonts w:ascii="Arial" w:hAnsi="Arial" w:cs="Arial"/>
        </w:rPr>
        <w:t>. Ces heures n’ont pas vocation à se répéter indéfiniment : elles doivent rester ponctuelles</w:t>
      </w:r>
      <w:r w:rsidR="00797088">
        <w:rPr>
          <w:rFonts w:ascii="Arial" w:hAnsi="Arial" w:cs="Arial"/>
        </w:rPr>
        <w:t xml:space="preserve"> et</w:t>
      </w:r>
      <w:r w:rsidRPr="00470793">
        <w:rPr>
          <w:rFonts w:ascii="Arial" w:hAnsi="Arial" w:cs="Arial"/>
        </w:rPr>
        <w:t xml:space="preserve"> exceptionnelles. </w:t>
      </w:r>
    </w:p>
    <w:p w14:paraId="2EB7FA18" w14:textId="77777777" w:rsidR="0054080E" w:rsidRDefault="0054080E" w:rsidP="00470793">
      <w:pPr>
        <w:spacing w:line="276" w:lineRule="auto"/>
        <w:jc w:val="both"/>
        <w:rPr>
          <w:rFonts w:ascii="Arial" w:hAnsi="Arial" w:cs="Arial"/>
        </w:rPr>
      </w:pPr>
    </w:p>
    <w:p w14:paraId="77B88A84" w14:textId="1433A337" w:rsidR="00D43E7C" w:rsidRDefault="0054080E" w:rsidP="00470793">
      <w:pPr>
        <w:spacing w:line="276" w:lineRule="auto"/>
        <w:jc w:val="both"/>
        <w:rPr>
          <w:rFonts w:ascii="Arial" w:hAnsi="Arial" w:cs="Arial"/>
        </w:rPr>
      </w:pPr>
      <w:r w:rsidRPr="0054080E">
        <w:rPr>
          <w:rFonts w:ascii="Arial" w:hAnsi="Arial" w:cs="Arial"/>
        </w:rPr>
        <w:t xml:space="preserve">Les heures supplémentaires </w:t>
      </w:r>
      <w:r w:rsidR="006C0143">
        <w:rPr>
          <w:rFonts w:ascii="Arial" w:hAnsi="Arial" w:cs="Arial"/>
        </w:rPr>
        <w:t xml:space="preserve">et complémentaires </w:t>
      </w:r>
      <w:r w:rsidR="00072EEE">
        <w:rPr>
          <w:rFonts w:ascii="Arial" w:hAnsi="Arial" w:cs="Arial"/>
        </w:rPr>
        <w:t>seront réalisées</w:t>
      </w:r>
      <w:r w:rsidRPr="0054080E">
        <w:rPr>
          <w:rFonts w:ascii="Arial" w:hAnsi="Arial" w:cs="Arial"/>
        </w:rPr>
        <w:t xml:space="preserve"> sur demande expresse de l’autorité territoriale ou du responsable hiérarchique, pour garantir l’exécution des missions de service public</w:t>
      </w:r>
      <w:r>
        <w:rPr>
          <w:rFonts w:ascii="Arial" w:hAnsi="Arial" w:cs="Arial"/>
        </w:rPr>
        <w:t xml:space="preserve">. </w:t>
      </w:r>
    </w:p>
    <w:p w14:paraId="3A799EC9" w14:textId="77777777" w:rsidR="0054080E" w:rsidRDefault="0054080E" w:rsidP="00470793">
      <w:pPr>
        <w:spacing w:line="276" w:lineRule="auto"/>
        <w:jc w:val="both"/>
        <w:rPr>
          <w:rFonts w:ascii="Arial" w:hAnsi="Arial" w:cs="Arial"/>
        </w:rPr>
      </w:pPr>
    </w:p>
    <w:p w14:paraId="07499418" w14:textId="77777777" w:rsidR="00D43E7C" w:rsidRDefault="00D43E7C" w:rsidP="00470793">
      <w:pPr>
        <w:spacing w:line="276" w:lineRule="auto"/>
        <w:jc w:val="both"/>
        <w:rPr>
          <w:rFonts w:ascii="Arial" w:hAnsi="Arial" w:cs="Arial"/>
        </w:rPr>
      </w:pPr>
    </w:p>
    <w:p w14:paraId="5073F54E" w14:textId="77777777" w:rsidR="00D43E7C" w:rsidRDefault="00D43E7C" w:rsidP="00470793">
      <w:pPr>
        <w:spacing w:line="276" w:lineRule="auto"/>
        <w:jc w:val="both"/>
        <w:rPr>
          <w:rFonts w:ascii="Arial" w:hAnsi="Arial" w:cs="Arial"/>
        </w:rPr>
      </w:pPr>
    </w:p>
    <w:p w14:paraId="285D9AEB" w14:textId="77777777" w:rsidR="00D43E7C" w:rsidRDefault="00D43E7C" w:rsidP="00470793">
      <w:pPr>
        <w:spacing w:line="276" w:lineRule="auto"/>
        <w:jc w:val="both"/>
        <w:rPr>
          <w:rFonts w:ascii="Arial" w:hAnsi="Arial" w:cs="Arial"/>
        </w:rPr>
      </w:pPr>
    </w:p>
    <w:p w14:paraId="4F8348D3" w14:textId="77777777" w:rsidR="00D43E7C" w:rsidRDefault="00D43E7C" w:rsidP="00470793">
      <w:pPr>
        <w:spacing w:line="276" w:lineRule="auto"/>
        <w:jc w:val="both"/>
        <w:rPr>
          <w:rFonts w:ascii="Arial" w:hAnsi="Arial" w:cs="Arial"/>
        </w:rPr>
      </w:pPr>
    </w:p>
    <w:p w14:paraId="26C5CE46" w14:textId="77777777" w:rsidR="00D43E7C" w:rsidRDefault="00D43E7C" w:rsidP="00470793">
      <w:pPr>
        <w:spacing w:line="276" w:lineRule="auto"/>
        <w:jc w:val="both"/>
        <w:rPr>
          <w:rFonts w:ascii="Arial" w:hAnsi="Arial" w:cs="Arial"/>
        </w:rPr>
      </w:pPr>
    </w:p>
    <w:p w14:paraId="3E8D2651" w14:textId="77777777" w:rsidR="00D43E7C" w:rsidRDefault="00D43E7C" w:rsidP="00470793">
      <w:pPr>
        <w:spacing w:line="276" w:lineRule="auto"/>
        <w:jc w:val="both"/>
        <w:rPr>
          <w:rFonts w:ascii="Arial" w:hAnsi="Arial" w:cs="Arial"/>
        </w:rPr>
      </w:pPr>
    </w:p>
    <w:p w14:paraId="6A314BE0" w14:textId="77777777" w:rsidR="007357EA" w:rsidRDefault="007357EA" w:rsidP="00470793">
      <w:pPr>
        <w:spacing w:line="276" w:lineRule="auto"/>
        <w:jc w:val="both"/>
        <w:rPr>
          <w:rFonts w:ascii="Arial" w:hAnsi="Arial" w:cs="Arial"/>
        </w:rPr>
      </w:pPr>
    </w:p>
    <w:p w14:paraId="5454C47A" w14:textId="77777777" w:rsidR="00D43E7C" w:rsidRPr="00470793" w:rsidRDefault="00D43E7C" w:rsidP="00470793">
      <w:pPr>
        <w:spacing w:line="276" w:lineRule="auto"/>
        <w:jc w:val="both"/>
        <w:rPr>
          <w:rFonts w:ascii="Arial" w:hAnsi="Arial" w:cs="Arial"/>
        </w:rPr>
      </w:pPr>
    </w:p>
    <w:p w14:paraId="71F23953" w14:textId="77777777" w:rsidR="009E234D" w:rsidRDefault="009E234D" w:rsidP="009E234D">
      <w:pPr>
        <w:spacing w:line="276" w:lineRule="auto"/>
        <w:jc w:val="both"/>
        <w:rPr>
          <w:rFonts w:ascii="Arial" w:hAnsi="Arial" w:cs="Arial"/>
        </w:rPr>
      </w:pPr>
    </w:p>
    <w:p w14:paraId="7C5EA7F2" w14:textId="77777777" w:rsidR="00B321A6" w:rsidRDefault="00B321A6" w:rsidP="009E234D">
      <w:pPr>
        <w:spacing w:line="276" w:lineRule="auto"/>
        <w:jc w:val="both"/>
        <w:rPr>
          <w:rFonts w:ascii="Arial" w:hAnsi="Arial" w:cs="Arial"/>
          <w:b/>
          <w:bCs/>
          <w:u w:val="single"/>
        </w:rPr>
      </w:pPr>
      <w:bookmarkStart w:id="0" w:name="_Hlk193989680"/>
    </w:p>
    <w:p w14:paraId="72218AD9" w14:textId="0DBBE576" w:rsidR="00D04FE9" w:rsidRDefault="00D04FE9" w:rsidP="00B321A6">
      <w:pPr>
        <w:spacing w:line="276" w:lineRule="auto"/>
        <w:jc w:val="both"/>
        <w:rPr>
          <w:rFonts w:ascii="Arial" w:hAnsi="Arial" w:cs="Arial"/>
          <w:b/>
          <w:bCs/>
          <w:u w:val="single"/>
        </w:rPr>
      </w:pPr>
      <w:r w:rsidRPr="00A91A2B">
        <w:rPr>
          <w:rFonts w:ascii="Arial" w:hAnsi="Arial" w:cs="Arial"/>
          <w:b/>
          <w:bCs/>
          <w:u w:val="single"/>
        </w:rPr>
        <w:lastRenderedPageBreak/>
        <w:t xml:space="preserve">Synthèse </w:t>
      </w:r>
      <w:r w:rsidR="00A91A2B" w:rsidRPr="00A91A2B">
        <w:rPr>
          <w:rFonts w:ascii="Arial" w:hAnsi="Arial" w:cs="Arial"/>
          <w:b/>
          <w:bCs/>
          <w:u w:val="single"/>
        </w:rPr>
        <w:t xml:space="preserve">des règles de compensation des heures supplémentaires et complémentaires </w:t>
      </w:r>
    </w:p>
    <w:p w14:paraId="6B29F4F9" w14:textId="77777777" w:rsidR="00B321A6" w:rsidRPr="00A91A2B" w:rsidRDefault="00B321A6" w:rsidP="009E234D">
      <w:pPr>
        <w:spacing w:line="276" w:lineRule="auto"/>
        <w:jc w:val="both"/>
        <w:rPr>
          <w:rFonts w:ascii="Arial" w:hAnsi="Arial" w:cs="Arial"/>
          <w:b/>
          <w:bCs/>
          <w:u w:val="single"/>
        </w:rPr>
      </w:pPr>
    </w:p>
    <w:bookmarkEnd w:id="0"/>
    <w:tbl>
      <w:tblPr>
        <w:tblStyle w:val="Grilledutableau"/>
        <w:tblW w:w="10490" w:type="dxa"/>
        <w:tblInd w:w="-714" w:type="dxa"/>
        <w:tblLayout w:type="fixed"/>
        <w:tblLook w:val="04A0" w:firstRow="1" w:lastRow="0" w:firstColumn="1" w:lastColumn="0" w:noHBand="0" w:noVBand="1"/>
      </w:tblPr>
      <w:tblGrid>
        <w:gridCol w:w="2127"/>
        <w:gridCol w:w="2126"/>
        <w:gridCol w:w="6237"/>
      </w:tblGrid>
      <w:tr w:rsidR="00B321A6" w:rsidRPr="00B87E82" w14:paraId="7B4EF0E4" w14:textId="77777777" w:rsidTr="002A2D34">
        <w:tc>
          <w:tcPr>
            <w:tcW w:w="2127" w:type="dxa"/>
            <w:tcBorders>
              <w:top w:val="nil"/>
              <w:left w:val="nil"/>
              <w:bottom w:val="nil"/>
            </w:tcBorders>
          </w:tcPr>
          <w:p w14:paraId="791DB867" w14:textId="77777777" w:rsidR="00B321A6" w:rsidRPr="00B87E82" w:rsidRDefault="00B321A6" w:rsidP="00A112AD">
            <w:pPr>
              <w:jc w:val="both"/>
              <w:rPr>
                <w:rFonts w:ascii="Arial" w:hAnsi="Arial" w:cs="Arial"/>
                <w:sz w:val="16"/>
                <w:szCs w:val="16"/>
              </w:rPr>
            </w:pPr>
          </w:p>
        </w:tc>
        <w:tc>
          <w:tcPr>
            <w:tcW w:w="8363" w:type="dxa"/>
            <w:gridSpan w:val="2"/>
            <w:shd w:val="clear" w:color="auto" w:fill="002060"/>
          </w:tcPr>
          <w:p w14:paraId="043834D1" w14:textId="77777777" w:rsidR="00B321A6" w:rsidRPr="00B87E82" w:rsidRDefault="00B321A6" w:rsidP="00A112AD">
            <w:pPr>
              <w:jc w:val="center"/>
              <w:rPr>
                <w:rFonts w:ascii="Arial" w:hAnsi="Arial" w:cs="Arial"/>
                <w:b/>
                <w:bCs/>
                <w:sz w:val="16"/>
                <w:szCs w:val="16"/>
              </w:rPr>
            </w:pPr>
            <w:r w:rsidRPr="00B87E82">
              <w:rPr>
                <w:rFonts w:ascii="Arial" w:hAnsi="Arial" w:cs="Arial"/>
                <w:b/>
                <w:bCs/>
                <w:sz w:val="16"/>
                <w:szCs w:val="16"/>
              </w:rPr>
              <w:t>MODALITES DE COMPENSATION</w:t>
            </w:r>
          </w:p>
        </w:tc>
      </w:tr>
      <w:tr w:rsidR="00B321A6" w:rsidRPr="00B87E82" w14:paraId="076A4179" w14:textId="77777777" w:rsidTr="002A2D34">
        <w:tc>
          <w:tcPr>
            <w:tcW w:w="2127" w:type="dxa"/>
            <w:tcBorders>
              <w:top w:val="nil"/>
              <w:left w:val="nil"/>
            </w:tcBorders>
          </w:tcPr>
          <w:p w14:paraId="1E7C5929" w14:textId="77777777" w:rsidR="00B321A6" w:rsidRPr="00B87E82" w:rsidRDefault="00B321A6" w:rsidP="00A112AD">
            <w:pPr>
              <w:spacing w:line="276" w:lineRule="auto"/>
              <w:jc w:val="both"/>
              <w:rPr>
                <w:rFonts w:ascii="Arial" w:hAnsi="Arial" w:cs="Arial"/>
                <w:b/>
                <w:bCs/>
                <w:sz w:val="16"/>
                <w:szCs w:val="16"/>
                <w:u w:val="single"/>
              </w:rPr>
            </w:pPr>
          </w:p>
        </w:tc>
        <w:tc>
          <w:tcPr>
            <w:tcW w:w="2126" w:type="dxa"/>
            <w:shd w:val="clear" w:color="auto" w:fill="4F81BD" w:themeFill="accent1"/>
          </w:tcPr>
          <w:p w14:paraId="237536F7" w14:textId="77777777" w:rsidR="00B321A6" w:rsidRPr="002A2D34" w:rsidRDefault="00B321A6" w:rsidP="00A112AD">
            <w:pPr>
              <w:jc w:val="center"/>
              <w:rPr>
                <w:rFonts w:ascii="Arial" w:hAnsi="Arial" w:cs="Arial"/>
                <w:b/>
                <w:bCs/>
                <w:color w:val="FFFFFF" w:themeColor="background1"/>
                <w:sz w:val="16"/>
                <w:szCs w:val="16"/>
              </w:rPr>
            </w:pPr>
            <w:r w:rsidRPr="002A2D34">
              <w:rPr>
                <w:rFonts w:ascii="Arial" w:hAnsi="Arial" w:cs="Arial"/>
                <w:b/>
                <w:bCs/>
                <w:color w:val="FFFFFF" w:themeColor="background1"/>
                <w:sz w:val="16"/>
                <w:szCs w:val="16"/>
              </w:rPr>
              <w:t>REPOS COMPENSATEUR</w:t>
            </w:r>
          </w:p>
        </w:tc>
        <w:tc>
          <w:tcPr>
            <w:tcW w:w="6237" w:type="dxa"/>
            <w:shd w:val="clear" w:color="auto" w:fill="4F81BD" w:themeFill="accent1"/>
          </w:tcPr>
          <w:p w14:paraId="62CA56A1" w14:textId="77777777" w:rsidR="00B321A6" w:rsidRPr="002A2D34" w:rsidRDefault="00B321A6" w:rsidP="00A112AD">
            <w:pPr>
              <w:jc w:val="center"/>
              <w:rPr>
                <w:rFonts w:ascii="Arial" w:hAnsi="Arial" w:cs="Arial"/>
                <w:b/>
                <w:bCs/>
                <w:color w:val="FFFFFF" w:themeColor="background1"/>
                <w:sz w:val="16"/>
                <w:szCs w:val="16"/>
              </w:rPr>
            </w:pPr>
            <w:r w:rsidRPr="002A2D34">
              <w:rPr>
                <w:rFonts w:ascii="Arial" w:hAnsi="Arial" w:cs="Arial"/>
                <w:b/>
                <w:bCs/>
                <w:color w:val="FFFFFF" w:themeColor="background1"/>
                <w:sz w:val="16"/>
                <w:szCs w:val="16"/>
              </w:rPr>
              <w:t>INDEMNISATION</w:t>
            </w:r>
          </w:p>
        </w:tc>
      </w:tr>
      <w:tr w:rsidR="00B321A6" w:rsidRPr="00B87E82" w14:paraId="48A3E15F" w14:textId="77777777" w:rsidTr="002A2D34">
        <w:tc>
          <w:tcPr>
            <w:tcW w:w="2127" w:type="dxa"/>
            <w:shd w:val="clear" w:color="auto" w:fill="002060"/>
          </w:tcPr>
          <w:p w14:paraId="125E706A" w14:textId="77777777" w:rsidR="00B321A6" w:rsidRPr="00B87E82" w:rsidRDefault="00B321A6" w:rsidP="00A112AD">
            <w:pPr>
              <w:spacing w:line="276" w:lineRule="auto"/>
              <w:jc w:val="center"/>
              <w:rPr>
                <w:rFonts w:ascii="Arial" w:hAnsi="Arial" w:cs="Arial"/>
                <w:b/>
                <w:bCs/>
                <w:sz w:val="16"/>
                <w:szCs w:val="16"/>
              </w:rPr>
            </w:pPr>
            <w:r w:rsidRPr="00B87E82">
              <w:rPr>
                <w:rFonts w:ascii="Arial" w:hAnsi="Arial" w:cs="Arial"/>
                <w:b/>
                <w:bCs/>
                <w:sz w:val="16"/>
                <w:szCs w:val="16"/>
              </w:rPr>
              <w:t>HEURES SUPPLEMENTAIRES</w:t>
            </w:r>
          </w:p>
          <w:p w14:paraId="4C0B417D" w14:textId="77777777" w:rsidR="00B321A6" w:rsidRPr="00B87E82" w:rsidRDefault="00B321A6" w:rsidP="00A112AD">
            <w:pPr>
              <w:spacing w:line="276" w:lineRule="auto"/>
              <w:jc w:val="both"/>
              <w:rPr>
                <w:rFonts w:ascii="Arial" w:hAnsi="Arial" w:cs="Arial"/>
                <w:b/>
                <w:bCs/>
                <w:sz w:val="16"/>
                <w:szCs w:val="16"/>
                <w:u w:val="single"/>
              </w:rPr>
            </w:pPr>
          </w:p>
          <w:p w14:paraId="66DC2DFA" w14:textId="77777777" w:rsidR="00B321A6" w:rsidRPr="00B87E82" w:rsidRDefault="00B321A6" w:rsidP="00A112AD">
            <w:pPr>
              <w:spacing w:line="276" w:lineRule="auto"/>
              <w:jc w:val="both"/>
              <w:rPr>
                <w:rFonts w:ascii="Arial" w:hAnsi="Arial" w:cs="Arial"/>
                <w:sz w:val="16"/>
                <w:szCs w:val="16"/>
              </w:rPr>
            </w:pPr>
            <w:r w:rsidRPr="00B87E82">
              <w:rPr>
                <w:rFonts w:ascii="Arial" w:hAnsi="Arial" w:cs="Arial"/>
                <w:sz w:val="16"/>
                <w:szCs w:val="16"/>
              </w:rPr>
              <w:t xml:space="preserve">Sont les heures effectuées à la demande du chef de service au-delà des bornes horaires définies par le cycle de travail à 35h. </w:t>
            </w:r>
          </w:p>
          <w:p w14:paraId="27DCBA4C" w14:textId="77777777" w:rsidR="00B321A6" w:rsidRPr="00B87E82" w:rsidRDefault="00B321A6" w:rsidP="00A112AD">
            <w:pPr>
              <w:spacing w:line="276" w:lineRule="auto"/>
              <w:jc w:val="both"/>
              <w:rPr>
                <w:rFonts w:ascii="Arial" w:hAnsi="Arial" w:cs="Arial"/>
                <w:sz w:val="16"/>
                <w:szCs w:val="16"/>
              </w:rPr>
            </w:pPr>
          </w:p>
          <w:p w14:paraId="59E3AD5B" w14:textId="77777777" w:rsidR="00B321A6" w:rsidRPr="00B87E82" w:rsidRDefault="00B321A6" w:rsidP="00A112AD">
            <w:pPr>
              <w:spacing w:line="276" w:lineRule="auto"/>
              <w:jc w:val="both"/>
              <w:rPr>
                <w:rFonts w:ascii="Arial" w:hAnsi="Arial" w:cs="Arial"/>
                <w:sz w:val="16"/>
                <w:szCs w:val="16"/>
              </w:rPr>
            </w:pPr>
            <w:r w:rsidRPr="00B87E82">
              <w:rPr>
                <w:rFonts w:ascii="Arial" w:hAnsi="Arial" w:cs="Arial"/>
                <w:sz w:val="16"/>
                <w:szCs w:val="16"/>
              </w:rPr>
              <w:t>La compensation des heures supplémentaires est, sous réserve des nécessités de service, réalisée en priorité sous la forme d’un repos compensateur. A défaut de compensation sous la forme d'un repos compensateur, les heures supplémentaires accomplies sont indemnisées.</w:t>
            </w:r>
          </w:p>
          <w:p w14:paraId="0E7E5B4C" w14:textId="77777777" w:rsidR="00B321A6" w:rsidRPr="00B87E82" w:rsidRDefault="00B321A6" w:rsidP="00A112AD">
            <w:pPr>
              <w:spacing w:line="276" w:lineRule="auto"/>
              <w:jc w:val="both"/>
              <w:rPr>
                <w:rFonts w:ascii="Arial" w:hAnsi="Arial" w:cs="Arial"/>
                <w:sz w:val="16"/>
                <w:szCs w:val="16"/>
              </w:rPr>
            </w:pPr>
          </w:p>
          <w:p w14:paraId="208120EB" w14:textId="77777777" w:rsidR="00B321A6" w:rsidRPr="00B87E82" w:rsidRDefault="00B321A6" w:rsidP="00A112AD">
            <w:pPr>
              <w:spacing w:line="276" w:lineRule="auto"/>
              <w:jc w:val="both"/>
              <w:rPr>
                <w:rFonts w:ascii="Arial" w:hAnsi="Arial" w:cs="Arial"/>
                <w:sz w:val="16"/>
                <w:szCs w:val="16"/>
              </w:rPr>
            </w:pPr>
            <w:r w:rsidRPr="00B87E82">
              <w:rPr>
                <w:rFonts w:ascii="Arial" w:hAnsi="Arial" w:cs="Arial"/>
                <w:sz w:val="16"/>
                <w:szCs w:val="16"/>
              </w:rPr>
              <w:t>La compensation des heures supplémentaires se fait dans la limite de 25 heures mensuelle.</w:t>
            </w:r>
          </w:p>
          <w:p w14:paraId="14D89497" w14:textId="77777777" w:rsidR="00B321A6" w:rsidRPr="00B87E82" w:rsidRDefault="00B321A6" w:rsidP="00A112AD">
            <w:pPr>
              <w:spacing w:line="276" w:lineRule="auto"/>
              <w:jc w:val="both"/>
              <w:rPr>
                <w:rFonts w:ascii="Arial" w:hAnsi="Arial" w:cs="Arial"/>
                <w:sz w:val="16"/>
                <w:szCs w:val="16"/>
                <w:u w:val="single"/>
              </w:rPr>
            </w:pPr>
          </w:p>
          <w:p w14:paraId="53C927B1" w14:textId="77777777" w:rsidR="00B321A6" w:rsidRPr="00B87E82" w:rsidRDefault="00B321A6" w:rsidP="00A112AD">
            <w:pPr>
              <w:jc w:val="both"/>
              <w:rPr>
                <w:rFonts w:ascii="Arial" w:hAnsi="Arial" w:cs="Arial"/>
                <w:sz w:val="16"/>
                <w:szCs w:val="16"/>
              </w:rPr>
            </w:pPr>
            <w:r w:rsidRPr="00B87E82">
              <w:rPr>
                <w:rFonts w:ascii="Arial" w:hAnsi="Arial" w:cs="Arial"/>
                <w:sz w:val="16"/>
                <w:szCs w:val="16"/>
              </w:rPr>
              <w:t>Une même heure supplémentaire ne peut donner lieu à la fois à un repos compensateur et à une indemnisation.</w:t>
            </w:r>
          </w:p>
        </w:tc>
        <w:tc>
          <w:tcPr>
            <w:tcW w:w="2126" w:type="dxa"/>
          </w:tcPr>
          <w:p w14:paraId="67048C09" w14:textId="77777777" w:rsidR="00B321A6" w:rsidRPr="00B87E82" w:rsidRDefault="00B321A6" w:rsidP="00A112AD">
            <w:pPr>
              <w:spacing w:line="276" w:lineRule="auto"/>
              <w:jc w:val="center"/>
              <w:rPr>
                <w:rFonts w:ascii="Arial" w:hAnsi="Arial" w:cs="Arial"/>
                <w:sz w:val="16"/>
                <w:szCs w:val="16"/>
              </w:rPr>
            </w:pPr>
            <w:r w:rsidRPr="00B87E82">
              <w:rPr>
                <w:rFonts w:ascii="Arial" w:hAnsi="Arial" w:cs="Arial"/>
                <w:sz w:val="16"/>
                <w:szCs w:val="16"/>
              </w:rPr>
              <w:t>Autorisée pour les catégories A, B et C</w:t>
            </w:r>
            <w:r>
              <w:rPr>
                <w:rFonts w:ascii="Arial" w:hAnsi="Arial" w:cs="Arial"/>
                <w:sz w:val="16"/>
                <w:szCs w:val="16"/>
              </w:rPr>
              <w:t>.</w:t>
            </w:r>
          </w:p>
          <w:p w14:paraId="347D3433" w14:textId="77777777" w:rsidR="00B321A6" w:rsidRPr="00B87E82" w:rsidRDefault="00B321A6" w:rsidP="00A112AD">
            <w:pPr>
              <w:spacing w:line="276" w:lineRule="auto"/>
              <w:jc w:val="center"/>
              <w:rPr>
                <w:rFonts w:ascii="Arial" w:hAnsi="Arial" w:cs="Arial"/>
                <w:sz w:val="16"/>
                <w:szCs w:val="16"/>
              </w:rPr>
            </w:pPr>
          </w:p>
          <w:p w14:paraId="424856D4" w14:textId="77777777" w:rsidR="00B321A6" w:rsidRPr="00B87E82" w:rsidRDefault="00B321A6" w:rsidP="00A112AD">
            <w:pPr>
              <w:spacing w:line="276" w:lineRule="auto"/>
              <w:jc w:val="both"/>
              <w:rPr>
                <w:rFonts w:ascii="Arial" w:hAnsi="Arial" w:cs="Arial"/>
                <w:color w:val="000000"/>
                <w:sz w:val="16"/>
                <w:szCs w:val="16"/>
                <w:shd w:val="clear" w:color="auto" w:fill="FFFFFF"/>
              </w:rPr>
            </w:pPr>
            <w:r w:rsidRPr="00B87E82">
              <w:rPr>
                <w:rFonts w:ascii="Arial" w:hAnsi="Arial" w:cs="Arial"/>
                <w:color w:val="000000"/>
                <w:sz w:val="16"/>
                <w:szCs w:val="16"/>
                <w:shd w:val="clear" w:color="auto" w:fill="FFFFFF"/>
              </w:rPr>
              <w:t xml:space="preserve">Autorisé, sous réserve </w:t>
            </w:r>
            <w:r>
              <w:rPr>
                <w:rFonts w:ascii="Arial" w:hAnsi="Arial" w:cs="Arial"/>
                <w:color w:val="000000"/>
                <w:sz w:val="16"/>
                <w:szCs w:val="16"/>
                <w:shd w:val="clear" w:color="auto" w:fill="FFFFFF"/>
              </w:rPr>
              <w:t>d’</w:t>
            </w:r>
            <w:r w:rsidRPr="00B87E82">
              <w:rPr>
                <w:rFonts w:ascii="Arial" w:hAnsi="Arial" w:cs="Arial"/>
                <w:color w:val="000000"/>
                <w:sz w:val="16"/>
                <w:szCs w:val="16"/>
                <w:shd w:val="clear" w:color="auto" w:fill="FFFFFF"/>
              </w:rPr>
              <w:t>une délibération.</w:t>
            </w:r>
          </w:p>
          <w:p w14:paraId="6C37D5BC" w14:textId="77777777" w:rsidR="00B321A6" w:rsidRPr="00B87E82" w:rsidRDefault="00B321A6" w:rsidP="00A112AD">
            <w:pPr>
              <w:spacing w:line="276" w:lineRule="auto"/>
              <w:jc w:val="both"/>
              <w:rPr>
                <w:rFonts w:ascii="Arial" w:hAnsi="Arial" w:cs="Arial"/>
                <w:color w:val="000000"/>
                <w:sz w:val="16"/>
                <w:szCs w:val="16"/>
                <w:shd w:val="clear" w:color="auto" w:fill="FFFFFF"/>
              </w:rPr>
            </w:pPr>
          </w:p>
          <w:p w14:paraId="350F7B84" w14:textId="77777777" w:rsidR="00B321A6" w:rsidRPr="00B87E82" w:rsidRDefault="00B321A6" w:rsidP="00A112AD">
            <w:pPr>
              <w:spacing w:line="276" w:lineRule="auto"/>
              <w:jc w:val="both"/>
              <w:rPr>
                <w:rFonts w:ascii="Arial" w:hAnsi="Arial" w:cs="Arial"/>
                <w:color w:val="000000"/>
                <w:sz w:val="16"/>
                <w:szCs w:val="16"/>
                <w:shd w:val="clear" w:color="auto" w:fill="FFFFFF"/>
              </w:rPr>
            </w:pPr>
            <w:r w:rsidRPr="00B87E82">
              <w:rPr>
                <w:rFonts w:ascii="Arial" w:hAnsi="Arial" w:cs="Arial"/>
                <w:color w:val="000000"/>
                <w:sz w:val="16"/>
                <w:szCs w:val="16"/>
                <w:shd w:val="clear" w:color="auto" w:fill="FFFFFF"/>
              </w:rPr>
              <w:t xml:space="preserve">Le temps du repos compensateur est d’une durée égale aux heures supplémentaires effectuées par l’agent. </w:t>
            </w:r>
          </w:p>
          <w:p w14:paraId="2E025849" w14:textId="77777777" w:rsidR="00B321A6" w:rsidRPr="00B87E82" w:rsidRDefault="00B321A6" w:rsidP="00A112AD">
            <w:pPr>
              <w:spacing w:line="276" w:lineRule="auto"/>
              <w:jc w:val="both"/>
              <w:rPr>
                <w:rFonts w:ascii="Arial" w:hAnsi="Arial" w:cs="Arial"/>
                <w:color w:val="000000"/>
                <w:sz w:val="16"/>
                <w:szCs w:val="16"/>
                <w:shd w:val="clear" w:color="auto" w:fill="FFFFFF"/>
              </w:rPr>
            </w:pPr>
          </w:p>
          <w:p w14:paraId="2B01C07D" w14:textId="77777777" w:rsidR="00B321A6" w:rsidRPr="00B87E82" w:rsidRDefault="00B321A6" w:rsidP="00A112AD">
            <w:pPr>
              <w:spacing w:line="276" w:lineRule="auto"/>
              <w:jc w:val="both"/>
              <w:rPr>
                <w:rFonts w:ascii="Arial" w:hAnsi="Arial" w:cs="Arial"/>
                <w:sz w:val="16"/>
                <w:szCs w:val="16"/>
              </w:rPr>
            </w:pPr>
            <w:r w:rsidRPr="00B87E82">
              <w:rPr>
                <w:rFonts w:ascii="Arial" w:hAnsi="Arial" w:cs="Arial"/>
                <w:sz w:val="16"/>
                <w:szCs w:val="16"/>
              </w:rPr>
              <w:t>Une majoration est possible selon les modalités suivantes et par délibération :</w:t>
            </w:r>
          </w:p>
          <w:p w14:paraId="7D423853" w14:textId="77777777" w:rsidR="00B321A6" w:rsidRPr="00B87E82" w:rsidRDefault="00B321A6" w:rsidP="00B321A6">
            <w:pPr>
              <w:pStyle w:val="Paragraphedeliste"/>
              <w:numPr>
                <w:ilvl w:val="0"/>
                <w:numId w:val="22"/>
              </w:numPr>
              <w:spacing w:line="276" w:lineRule="auto"/>
              <w:jc w:val="both"/>
              <w:rPr>
                <w:rFonts w:ascii="Arial" w:hAnsi="Arial" w:cs="Arial"/>
                <w:sz w:val="16"/>
                <w:szCs w:val="16"/>
              </w:rPr>
            </w:pPr>
            <w:r w:rsidRPr="00B87E82">
              <w:rPr>
                <w:rFonts w:ascii="Arial" w:hAnsi="Arial" w:cs="Arial"/>
                <w:sz w:val="16"/>
                <w:szCs w:val="16"/>
              </w:rPr>
              <w:t>Heures supplémentaires de nuit : majoration de 100% (heures réalisées entre 22h00 et 7h00)</w:t>
            </w:r>
          </w:p>
          <w:p w14:paraId="7077BBD7" w14:textId="77777777" w:rsidR="00B321A6" w:rsidRPr="00B87E82" w:rsidRDefault="00B321A6" w:rsidP="00B321A6">
            <w:pPr>
              <w:pStyle w:val="Paragraphedeliste"/>
              <w:numPr>
                <w:ilvl w:val="0"/>
                <w:numId w:val="22"/>
              </w:numPr>
              <w:spacing w:line="276" w:lineRule="auto"/>
              <w:jc w:val="both"/>
              <w:rPr>
                <w:rFonts w:ascii="Arial" w:hAnsi="Arial" w:cs="Arial"/>
                <w:sz w:val="16"/>
                <w:szCs w:val="16"/>
              </w:rPr>
            </w:pPr>
            <w:r w:rsidRPr="00B87E82">
              <w:rPr>
                <w:rFonts w:ascii="Arial" w:hAnsi="Arial" w:cs="Arial"/>
                <w:sz w:val="16"/>
                <w:szCs w:val="16"/>
              </w:rPr>
              <w:t xml:space="preserve">Heures supplémentaires de dimanche et jour férié : majoration des 2/3 </w:t>
            </w:r>
          </w:p>
          <w:p w14:paraId="3C6E1254" w14:textId="77777777" w:rsidR="00B321A6" w:rsidRPr="00B87E82" w:rsidRDefault="00B321A6" w:rsidP="00A112AD">
            <w:pPr>
              <w:spacing w:line="276" w:lineRule="auto"/>
              <w:jc w:val="both"/>
              <w:rPr>
                <w:rFonts w:ascii="Arial" w:hAnsi="Arial" w:cs="Arial"/>
                <w:sz w:val="16"/>
                <w:szCs w:val="16"/>
              </w:rPr>
            </w:pPr>
          </w:p>
          <w:p w14:paraId="65C1F7A8" w14:textId="77777777" w:rsidR="00B321A6" w:rsidRPr="00B87E82" w:rsidRDefault="00B321A6" w:rsidP="00A112AD">
            <w:pPr>
              <w:rPr>
                <w:rFonts w:ascii="Arial" w:hAnsi="Arial" w:cs="Arial"/>
                <w:sz w:val="16"/>
                <w:szCs w:val="16"/>
              </w:rPr>
            </w:pPr>
          </w:p>
        </w:tc>
        <w:tc>
          <w:tcPr>
            <w:tcW w:w="6237" w:type="dxa"/>
          </w:tcPr>
          <w:p w14:paraId="5D46CB62" w14:textId="77777777" w:rsidR="00B321A6" w:rsidRPr="00B87E82" w:rsidRDefault="00B321A6" w:rsidP="00A112AD">
            <w:pPr>
              <w:spacing w:line="276" w:lineRule="auto"/>
              <w:jc w:val="center"/>
              <w:rPr>
                <w:rFonts w:ascii="Arial" w:hAnsi="Arial" w:cs="Arial"/>
                <w:sz w:val="16"/>
                <w:szCs w:val="16"/>
              </w:rPr>
            </w:pPr>
            <w:r w:rsidRPr="00B87E82">
              <w:rPr>
                <w:rFonts w:ascii="Arial" w:hAnsi="Arial" w:cs="Arial"/>
                <w:sz w:val="16"/>
                <w:szCs w:val="16"/>
              </w:rPr>
              <w:t>Autorisée pour les catégories B et C</w:t>
            </w:r>
            <w:r>
              <w:rPr>
                <w:rFonts w:ascii="Arial" w:hAnsi="Arial" w:cs="Arial"/>
                <w:sz w:val="16"/>
                <w:szCs w:val="16"/>
              </w:rPr>
              <w:t>.</w:t>
            </w:r>
          </w:p>
          <w:p w14:paraId="7FF56941" w14:textId="77777777" w:rsidR="00B321A6" w:rsidRPr="00B87E82" w:rsidRDefault="00B321A6" w:rsidP="00A112AD">
            <w:pPr>
              <w:spacing w:line="276" w:lineRule="auto"/>
              <w:jc w:val="center"/>
              <w:rPr>
                <w:rFonts w:ascii="Arial" w:hAnsi="Arial" w:cs="Arial"/>
                <w:sz w:val="16"/>
                <w:szCs w:val="16"/>
              </w:rPr>
            </w:pPr>
            <w:r w:rsidRPr="00B87E82">
              <w:rPr>
                <w:rFonts w:ascii="Arial" w:hAnsi="Arial" w:cs="Arial"/>
                <w:color w:val="000000"/>
                <w:sz w:val="16"/>
                <w:szCs w:val="16"/>
                <w:shd w:val="clear" w:color="auto" w:fill="FFFFFF"/>
              </w:rPr>
              <w:t>Non autorisée pour les agents de catégorie A</w:t>
            </w:r>
            <w:r>
              <w:rPr>
                <w:rFonts w:ascii="Arial" w:hAnsi="Arial" w:cs="Arial"/>
                <w:color w:val="000000"/>
                <w:sz w:val="16"/>
                <w:szCs w:val="16"/>
                <w:shd w:val="clear" w:color="auto" w:fill="FFFFFF"/>
              </w:rPr>
              <w:t>, s</w:t>
            </w:r>
            <w:r w:rsidRPr="00B87E82">
              <w:rPr>
                <w:rFonts w:ascii="Arial" w:hAnsi="Arial" w:cs="Arial"/>
                <w:sz w:val="16"/>
                <w:szCs w:val="16"/>
              </w:rPr>
              <w:t>auf pour les agents appartenant à la filière médico-sociale, exception faite des cadres d’emplois des médecins et des psychologues territoriaux (et sous réserve d’une délibération).</w:t>
            </w:r>
          </w:p>
          <w:p w14:paraId="04D3F015" w14:textId="77777777" w:rsidR="00B321A6" w:rsidRPr="00B87E82" w:rsidRDefault="00B321A6" w:rsidP="00A112AD">
            <w:pPr>
              <w:spacing w:line="276" w:lineRule="auto"/>
              <w:jc w:val="both"/>
              <w:rPr>
                <w:rFonts w:ascii="Arial" w:hAnsi="Arial" w:cs="Arial"/>
                <w:sz w:val="16"/>
                <w:szCs w:val="16"/>
              </w:rPr>
            </w:pPr>
          </w:p>
          <w:p w14:paraId="51AE06B5" w14:textId="77777777" w:rsidR="00B321A6" w:rsidRPr="00B87E82" w:rsidRDefault="00B321A6" w:rsidP="00A112AD">
            <w:pPr>
              <w:spacing w:line="276" w:lineRule="auto"/>
              <w:jc w:val="both"/>
              <w:rPr>
                <w:rFonts w:ascii="Arial" w:hAnsi="Arial" w:cs="Arial"/>
                <w:sz w:val="16"/>
                <w:szCs w:val="16"/>
              </w:rPr>
            </w:pPr>
            <w:r>
              <w:rPr>
                <w:rFonts w:ascii="Arial" w:hAnsi="Arial" w:cs="Arial"/>
                <w:sz w:val="16"/>
                <w:szCs w:val="16"/>
              </w:rPr>
              <w:t xml:space="preserve">Autorisée </w:t>
            </w:r>
            <w:r w:rsidRPr="00B87E82">
              <w:rPr>
                <w:rFonts w:ascii="Arial" w:hAnsi="Arial" w:cs="Arial"/>
                <w:sz w:val="16"/>
                <w:szCs w:val="16"/>
              </w:rPr>
              <w:t>sous réserve d’une délibération.</w:t>
            </w:r>
          </w:p>
          <w:p w14:paraId="1C44269F" w14:textId="77777777" w:rsidR="00B321A6" w:rsidRPr="00B87E82" w:rsidRDefault="00B321A6" w:rsidP="00A112AD">
            <w:pPr>
              <w:spacing w:line="276" w:lineRule="auto"/>
              <w:jc w:val="both"/>
              <w:rPr>
                <w:rFonts w:ascii="Arial" w:hAnsi="Arial" w:cs="Arial"/>
                <w:sz w:val="16"/>
                <w:szCs w:val="16"/>
              </w:rPr>
            </w:pPr>
          </w:p>
          <w:p w14:paraId="7D8A6592" w14:textId="77777777" w:rsidR="00B321A6" w:rsidRPr="00B87E82" w:rsidRDefault="00B321A6" w:rsidP="00A112AD">
            <w:pPr>
              <w:spacing w:line="276" w:lineRule="auto"/>
              <w:jc w:val="both"/>
              <w:rPr>
                <w:rFonts w:ascii="Arial" w:hAnsi="Arial" w:cs="Arial"/>
                <w:sz w:val="16"/>
                <w:szCs w:val="16"/>
              </w:rPr>
            </w:pPr>
            <w:r w:rsidRPr="00B87E82">
              <w:rPr>
                <w:rFonts w:ascii="Arial" w:hAnsi="Arial" w:cs="Arial"/>
                <w:sz w:val="16"/>
                <w:szCs w:val="16"/>
              </w:rPr>
              <w:t>La rémunération horaire est déterminée en prenant pour base exclusive le montant du traitement brut annuel de l'agent concerné au moment de l'exécution des travaux, augmenté, le cas échéant, de l'indemnité de résidence. Le montant ainsi obtenu est divisé par 1 820.</w:t>
            </w:r>
          </w:p>
          <w:p w14:paraId="41677AA4" w14:textId="77777777" w:rsidR="00B321A6" w:rsidRPr="00B87E82" w:rsidRDefault="00B321A6" w:rsidP="00A112AD">
            <w:pPr>
              <w:spacing w:line="276" w:lineRule="auto"/>
              <w:jc w:val="both"/>
              <w:rPr>
                <w:rFonts w:ascii="Arial" w:hAnsi="Arial" w:cs="Arial"/>
                <w:sz w:val="16"/>
                <w:szCs w:val="16"/>
              </w:rPr>
            </w:pPr>
          </w:p>
          <w:p w14:paraId="39D8AEEF" w14:textId="77777777" w:rsidR="00B321A6" w:rsidRPr="00B87E82" w:rsidRDefault="00B321A6" w:rsidP="00A112AD">
            <w:pPr>
              <w:spacing w:line="276" w:lineRule="auto"/>
              <w:jc w:val="both"/>
              <w:rPr>
                <w:rFonts w:ascii="Arial" w:hAnsi="Arial" w:cs="Arial"/>
                <w:sz w:val="16"/>
                <w:szCs w:val="16"/>
              </w:rPr>
            </w:pPr>
            <w:r w:rsidRPr="00B87E82">
              <w:rPr>
                <w:rFonts w:ascii="Arial" w:hAnsi="Arial" w:cs="Arial"/>
                <w:sz w:val="16"/>
                <w:szCs w:val="16"/>
              </w:rPr>
              <w:t>Le versement des IHTS est subordonné à la mise en œuvre par leur employeur de moyens de contrôle automatisé permettant de comptabiliser de façon exacte les heures supplémentaires qu'ils auront accomplies. S'agissant des personnels exerçant leur activité hors de leurs locaux de rattachement, un décompte déclaratif contrôlable peut remplacer le dispositif de contrôle automatisé. Un décompte déclaratif peut également être utilisé pour les sites dont l'effectif des agents susceptibles de percevoir des indemnités horaires pour travaux supplémentaires est inférieur à 10.</w:t>
            </w:r>
          </w:p>
          <w:p w14:paraId="48BBD9FF" w14:textId="77777777" w:rsidR="00B321A6" w:rsidRPr="00B87E82" w:rsidRDefault="00B321A6" w:rsidP="00A112AD">
            <w:pPr>
              <w:spacing w:line="276" w:lineRule="auto"/>
              <w:jc w:val="both"/>
              <w:rPr>
                <w:rFonts w:ascii="Arial" w:hAnsi="Arial" w:cs="Arial"/>
                <w:sz w:val="16"/>
                <w:szCs w:val="16"/>
                <w:u w:val="single"/>
              </w:rPr>
            </w:pPr>
          </w:p>
          <w:p w14:paraId="69A6D6F0" w14:textId="77777777" w:rsidR="00B321A6" w:rsidRPr="00B87E82" w:rsidRDefault="00B321A6" w:rsidP="00A112AD">
            <w:pPr>
              <w:spacing w:line="276" w:lineRule="auto"/>
              <w:jc w:val="both"/>
              <w:rPr>
                <w:rFonts w:ascii="Arial" w:hAnsi="Arial" w:cs="Arial"/>
                <w:sz w:val="16"/>
                <w:szCs w:val="16"/>
                <w:u w:val="single"/>
              </w:rPr>
            </w:pPr>
            <w:r w:rsidRPr="00B87E82">
              <w:rPr>
                <w:rFonts w:ascii="Arial" w:hAnsi="Arial" w:cs="Arial"/>
                <w:sz w:val="16"/>
                <w:szCs w:val="16"/>
                <w:u w:val="single"/>
              </w:rPr>
              <w:t xml:space="preserve">Le paiement des heures supplémentaires effectuées </w:t>
            </w:r>
            <w:r>
              <w:rPr>
                <w:rFonts w:ascii="Arial" w:hAnsi="Arial" w:cs="Arial"/>
                <w:sz w:val="16"/>
                <w:szCs w:val="16"/>
                <w:u w:val="single"/>
              </w:rPr>
              <w:t>est réalisé</w:t>
            </w:r>
            <w:r w:rsidRPr="00B87E82">
              <w:rPr>
                <w:rFonts w:ascii="Arial" w:hAnsi="Arial" w:cs="Arial"/>
                <w:sz w:val="16"/>
                <w:szCs w:val="16"/>
                <w:u w:val="single"/>
              </w:rPr>
              <w:t xml:space="preserve"> de la façon suivante : </w:t>
            </w:r>
          </w:p>
          <w:p w14:paraId="4090A415" w14:textId="77777777" w:rsidR="00B321A6" w:rsidRPr="00B87E82" w:rsidRDefault="00B321A6" w:rsidP="00A112AD">
            <w:pPr>
              <w:spacing w:line="276" w:lineRule="auto"/>
              <w:jc w:val="both"/>
              <w:rPr>
                <w:rFonts w:ascii="Arial" w:hAnsi="Arial" w:cs="Arial"/>
                <w:sz w:val="16"/>
                <w:szCs w:val="16"/>
                <w:u w:val="single"/>
              </w:rPr>
            </w:pPr>
          </w:p>
          <w:p w14:paraId="07F38CE1" w14:textId="77777777" w:rsidR="00B321A6" w:rsidRPr="00B87E82" w:rsidRDefault="00B321A6" w:rsidP="00B321A6">
            <w:pPr>
              <w:pStyle w:val="Paragraphedeliste"/>
              <w:numPr>
                <w:ilvl w:val="0"/>
                <w:numId w:val="22"/>
              </w:numPr>
              <w:spacing w:line="276" w:lineRule="auto"/>
              <w:jc w:val="both"/>
              <w:rPr>
                <w:rFonts w:ascii="Arial" w:hAnsi="Arial" w:cs="Arial"/>
                <w:sz w:val="16"/>
                <w:szCs w:val="16"/>
              </w:rPr>
            </w:pPr>
            <w:r w:rsidRPr="00B87E82">
              <w:rPr>
                <w:rFonts w:ascii="Arial" w:hAnsi="Arial" w:cs="Arial"/>
                <w:sz w:val="16"/>
                <w:szCs w:val="16"/>
              </w:rPr>
              <w:t>Heure supplémentaire « normale » : Les 14 premières heures supplémentaires sont multipliées par 1,25 ;</w:t>
            </w:r>
          </w:p>
          <w:p w14:paraId="25703FA6" w14:textId="77777777" w:rsidR="00B321A6" w:rsidRPr="00B87E82" w:rsidRDefault="00B321A6" w:rsidP="00A112AD">
            <w:pPr>
              <w:pStyle w:val="Paragraphedeliste"/>
              <w:spacing w:line="276" w:lineRule="auto"/>
              <w:jc w:val="both"/>
              <w:rPr>
                <w:rFonts w:ascii="Arial" w:hAnsi="Arial" w:cs="Arial"/>
                <w:sz w:val="16"/>
                <w:szCs w:val="16"/>
              </w:rPr>
            </w:pPr>
            <w:r w:rsidRPr="00B87E82">
              <w:rPr>
                <w:rFonts w:ascii="Arial" w:hAnsi="Arial" w:cs="Arial"/>
                <w:sz w:val="16"/>
                <w:szCs w:val="16"/>
              </w:rPr>
              <w:t>Au-delà, elles sont multipliées par 1,27.</w:t>
            </w:r>
          </w:p>
          <w:p w14:paraId="5E4687B6" w14:textId="136A2DB0" w:rsidR="00B321A6" w:rsidRPr="00B87E82" w:rsidRDefault="00B321A6" w:rsidP="00B321A6">
            <w:pPr>
              <w:pStyle w:val="Paragraphedeliste"/>
              <w:numPr>
                <w:ilvl w:val="0"/>
                <w:numId w:val="22"/>
              </w:numPr>
              <w:spacing w:line="276" w:lineRule="auto"/>
              <w:jc w:val="both"/>
              <w:rPr>
                <w:rFonts w:ascii="Arial" w:hAnsi="Arial" w:cs="Arial"/>
                <w:sz w:val="16"/>
                <w:szCs w:val="16"/>
              </w:rPr>
            </w:pPr>
            <w:r w:rsidRPr="00B87E82">
              <w:rPr>
                <w:rFonts w:ascii="Arial" w:hAnsi="Arial" w:cs="Arial"/>
                <w:sz w:val="16"/>
                <w:szCs w:val="16"/>
              </w:rPr>
              <w:t>Heure supplémentaire de nuit : majoration de 100 % (heures réalisées entre 22h00 et 7h00),</w:t>
            </w:r>
          </w:p>
          <w:p w14:paraId="52D14B1A" w14:textId="77777777" w:rsidR="00B321A6" w:rsidRPr="00B87E82" w:rsidRDefault="00B321A6" w:rsidP="00B321A6">
            <w:pPr>
              <w:pStyle w:val="Paragraphedeliste"/>
              <w:numPr>
                <w:ilvl w:val="0"/>
                <w:numId w:val="22"/>
              </w:numPr>
              <w:spacing w:line="276" w:lineRule="auto"/>
              <w:jc w:val="both"/>
              <w:rPr>
                <w:rFonts w:ascii="Arial" w:hAnsi="Arial" w:cs="Arial"/>
                <w:sz w:val="16"/>
                <w:szCs w:val="16"/>
              </w:rPr>
            </w:pPr>
            <w:r w:rsidRPr="00B87E82">
              <w:rPr>
                <w:rFonts w:ascii="Arial" w:hAnsi="Arial" w:cs="Arial"/>
                <w:sz w:val="16"/>
                <w:szCs w:val="16"/>
              </w:rPr>
              <w:t>Heure supplémentaire de dimanche et jour férié : majoration des 2/3.</w:t>
            </w:r>
          </w:p>
          <w:p w14:paraId="423AF332" w14:textId="77777777" w:rsidR="00B321A6" w:rsidRPr="00B87E82" w:rsidRDefault="00B321A6" w:rsidP="00A112AD">
            <w:pPr>
              <w:spacing w:line="276" w:lineRule="auto"/>
              <w:jc w:val="both"/>
              <w:rPr>
                <w:rFonts w:ascii="Arial" w:hAnsi="Arial" w:cs="Arial"/>
                <w:sz w:val="16"/>
                <w:szCs w:val="16"/>
                <w:u w:val="single"/>
              </w:rPr>
            </w:pPr>
          </w:p>
          <w:p w14:paraId="6A909B54" w14:textId="77777777" w:rsidR="00B321A6" w:rsidRPr="00B87E82" w:rsidRDefault="00B321A6" w:rsidP="00A112AD">
            <w:pPr>
              <w:rPr>
                <w:rFonts w:ascii="Arial" w:hAnsi="Arial" w:cs="Arial"/>
                <w:sz w:val="16"/>
                <w:szCs w:val="16"/>
              </w:rPr>
            </w:pPr>
          </w:p>
        </w:tc>
      </w:tr>
      <w:tr w:rsidR="00B321A6" w:rsidRPr="00B87E82" w14:paraId="3AEFD898" w14:textId="77777777" w:rsidTr="002A2D34">
        <w:tc>
          <w:tcPr>
            <w:tcW w:w="2127" w:type="dxa"/>
            <w:shd w:val="clear" w:color="auto" w:fill="002060"/>
          </w:tcPr>
          <w:p w14:paraId="754585FB" w14:textId="77777777" w:rsidR="002A2D34" w:rsidRDefault="002A2D34" w:rsidP="00A112AD">
            <w:pPr>
              <w:jc w:val="center"/>
              <w:rPr>
                <w:rFonts w:ascii="Arial" w:hAnsi="Arial" w:cs="Arial"/>
                <w:b/>
                <w:bCs/>
                <w:sz w:val="16"/>
                <w:szCs w:val="16"/>
              </w:rPr>
            </w:pPr>
          </w:p>
          <w:p w14:paraId="1E06C695" w14:textId="77777777" w:rsidR="002A2D34" w:rsidRDefault="002A2D34" w:rsidP="00A112AD">
            <w:pPr>
              <w:jc w:val="center"/>
              <w:rPr>
                <w:rFonts w:ascii="Arial" w:hAnsi="Arial" w:cs="Arial"/>
                <w:b/>
                <w:bCs/>
                <w:sz w:val="16"/>
                <w:szCs w:val="16"/>
              </w:rPr>
            </w:pPr>
          </w:p>
          <w:p w14:paraId="7810A559" w14:textId="77777777" w:rsidR="002A2D34" w:rsidRDefault="002A2D34" w:rsidP="00A112AD">
            <w:pPr>
              <w:jc w:val="center"/>
              <w:rPr>
                <w:rFonts w:ascii="Arial" w:hAnsi="Arial" w:cs="Arial"/>
                <w:b/>
                <w:bCs/>
                <w:sz w:val="16"/>
                <w:szCs w:val="16"/>
              </w:rPr>
            </w:pPr>
          </w:p>
          <w:p w14:paraId="04569B98" w14:textId="77777777" w:rsidR="002A2D34" w:rsidRDefault="002A2D34" w:rsidP="00A112AD">
            <w:pPr>
              <w:jc w:val="center"/>
              <w:rPr>
                <w:rFonts w:ascii="Arial" w:hAnsi="Arial" w:cs="Arial"/>
                <w:b/>
                <w:bCs/>
                <w:sz w:val="16"/>
                <w:szCs w:val="16"/>
              </w:rPr>
            </w:pPr>
          </w:p>
          <w:p w14:paraId="5209DD04" w14:textId="31A43A20" w:rsidR="00B321A6" w:rsidRPr="00B87E82" w:rsidRDefault="00B321A6" w:rsidP="00A112AD">
            <w:pPr>
              <w:jc w:val="center"/>
              <w:rPr>
                <w:rFonts w:ascii="Arial" w:hAnsi="Arial" w:cs="Arial"/>
                <w:b/>
                <w:bCs/>
                <w:sz w:val="16"/>
                <w:szCs w:val="16"/>
              </w:rPr>
            </w:pPr>
            <w:r w:rsidRPr="00B87E82">
              <w:rPr>
                <w:rFonts w:ascii="Arial" w:hAnsi="Arial" w:cs="Arial"/>
                <w:b/>
                <w:bCs/>
                <w:sz w:val="16"/>
                <w:szCs w:val="16"/>
              </w:rPr>
              <w:t>HEURES COMPLEMENTAIRES</w:t>
            </w:r>
          </w:p>
          <w:p w14:paraId="5F70C4AF" w14:textId="77777777" w:rsidR="00B321A6" w:rsidRPr="00B87E82" w:rsidRDefault="00B321A6" w:rsidP="00A112AD">
            <w:pPr>
              <w:jc w:val="both"/>
              <w:rPr>
                <w:rFonts w:ascii="Arial" w:hAnsi="Arial" w:cs="Arial"/>
                <w:sz w:val="16"/>
                <w:szCs w:val="16"/>
              </w:rPr>
            </w:pPr>
          </w:p>
          <w:p w14:paraId="04364C70" w14:textId="77777777" w:rsidR="00B321A6" w:rsidRPr="00B87E82" w:rsidRDefault="00B321A6" w:rsidP="00A112AD">
            <w:pPr>
              <w:jc w:val="both"/>
              <w:rPr>
                <w:rFonts w:ascii="Arial" w:hAnsi="Arial" w:cs="Arial"/>
                <w:sz w:val="16"/>
                <w:szCs w:val="16"/>
              </w:rPr>
            </w:pPr>
            <w:r w:rsidRPr="00B87E82">
              <w:rPr>
                <w:rFonts w:ascii="Arial" w:hAnsi="Arial" w:cs="Arial"/>
                <w:sz w:val="16"/>
                <w:szCs w:val="16"/>
              </w:rPr>
              <w:t>Les heures complémentaires sont les heures faites par les agents à temps non complet, jusqu’à hauteur d’un temps complet : seuls les agents à temps non complet peuvent faire des heures complémentaires</w:t>
            </w:r>
          </w:p>
        </w:tc>
        <w:tc>
          <w:tcPr>
            <w:tcW w:w="2126" w:type="dxa"/>
          </w:tcPr>
          <w:p w14:paraId="321F1684" w14:textId="77777777" w:rsidR="00B321A6" w:rsidRPr="00B87E82" w:rsidRDefault="00B321A6" w:rsidP="00A112AD">
            <w:pPr>
              <w:jc w:val="both"/>
              <w:rPr>
                <w:rFonts w:ascii="Arial" w:hAnsi="Arial" w:cs="Arial"/>
                <w:sz w:val="16"/>
                <w:szCs w:val="16"/>
              </w:rPr>
            </w:pPr>
            <w:r w:rsidRPr="00B87E82">
              <w:rPr>
                <w:rFonts w:ascii="Arial" w:hAnsi="Arial" w:cs="Arial"/>
                <w:sz w:val="16"/>
                <w:szCs w:val="16"/>
              </w:rPr>
              <w:t>Quelle que soit la catégorie, les heures complémentaires ne peuvent pas faire l’objet d’un repos compensateur et n’ouvrent droit qu’à la seule indemnisation.</w:t>
            </w:r>
          </w:p>
        </w:tc>
        <w:tc>
          <w:tcPr>
            <w:tcW w:w="6237" w:type="dxa"/>
          </w:tcPr>
          <w:p w14:paraId="6DAF97C6" w14:textId="77777777" w:rsidR="00B321A6" w:rsidRPr="00B87E82" w:rsidRDefault="00B321A6" w:rsidP="00A112AD">
            <w:pPr>
              <w:spacing w:line="276" w:lineRule="auto"/>
              <w:jc w:val="both"/>
              <w:rPr>
                <w:rFonts w:ascii="Arial" w:hAnsi="Arial" w:cs="Arial"/>
                <w:color w:val="000000"/>
                <w:sz w:val="16"/>
                <w:szCs w:val="16"/>
                <w:shd w:val="clear" w:color="auto" w:fill="FFFFFF"/>
              </w:rPr>
            </w:pPr>
            <w:r w:rsidRPr="00B87E82">
              <w:rPr>
                <w:rFonts w:ascii="Arial" w:hAnsi="Arial" w:cs="Arial"/>
                <w:color w:val="000000"/>
                <w:sz w:val="16"/>
                <w:szCs w:val="16"/>
                <w:shd w:val="clear" w:color="auto" w:fill="FFFFFF"/>
              </w:rPr>
              <w:t>Autorisée pour les agents de catégorie A, B et C ayant réalisé des heures complémentaires, de bénéficier d’une indemnisation si cela est prévue par délibération.</w:t>
            </w:r>
          </w:p>
          <w:p w14:paraId="045E6E43" w14:textId="77777777" w:rsidR="00B321A6" w:rsidRPr="00B87E82" w:rsidRDefault="00B321A6" w:rsidP="00A112AD">
            <w:pPr>
              <w:spacing w:line="276" w:lineRule="auto"/>
              <w:jc w:val="both"/>
              <w:rPr>
                <w:rFonts w:ascii="Arial" w:hAnsi="Arial" w:cs="Arial"/>
                <w:color w:val="000000"/>
                <w:sz w:val="16"/>
                <w:szCs w:val="16"/>
                <w:shd w:val="clear" w:color="auto" w:fill="FFFFFF"/>
              </w:rPr>
            </w:pPr>
          </w:p>
          <w:p w14:paraId="35B8A009" w14:textId="77777777" w:rsidR="00B321A6" w:rsidRPr="00B87E82" w:rsidRDefault="00B321A6" w:rsidP="00A112AD">
            <w:pPr>
              <w:spacing w:line="276" w:lineRule="auto"/>
              <w:jc w:val="both"/>
              <w:rPr>
                <w:rFonts w:ascii="Arial" w:hAnsi="Arial" w:cs="Arial"/>
                <w:color w:val="000000"/>
                <w:sz w:val="16"/>
                <w:szCs w:val="16"/>
                <w:shd w:val="clear" w:color="auto" w:fill="FFFFFF"/>
              </w:rPr>
            </w:pPr>
            <w:r w:rsidRPr="00B87E82">
              <w:rPr>
                <w:rFonts w:ascii="Arial" w:hAnsi="Arial" w:cs="Arial"/>
                <w:color w:val="000000"/>
                <w:sz w:val="16"/>
                <w:szCs w:val="16"/>
                <w:shd w:val="clear" w:color="auto" w:fill="FFFFFF"/>
              </w:rPr>
              <w:t>La rémunération d'une heure complémentaire est déterminée en divisant par 1 820 la somme du montant annuel du traitement brut et, le cas échéant, de l'indemnité de résidence d'un agent au même indice exerçant à temps complet.</w:t>
            </w:r>
          </w:p>
          <w:p w14:paraId="06E04CBE" w14:textId="77777777" w:rsidR="00B321A6" w:rsidRPr="00B87E82" w:rsidRDefault="00B321A6" w:rsidP="00A112AD">
            <w:pPr>
              <w:spacing w:line="276" w:lineRule="auto"/>
              <w:jc w:val="both"/>
              <w:rPr>
                <w:rFonts w:ascii="Arial" w:hAnsi="Arial" w:cs="Arial"/>
                <w:color w:val="000000"/>
                <w:sz w:val="16"/>
                <w:szCs w:val="16"/>
                <w:shd w:val="clear" w:color="auto" w:fill="FFFFFF"/>
              </w:rPr>
            </w:pPr>
          </w:p>
          <w:p w14:paraId="65ECD5D6" w14:textId="77777777" w:rsidR="00B321A6" w:rsidRPr="00B87E82" w:rsidRDefault="00B321A6" w:rsidP="00A112AD">
            <w:pPr>
              <w:spacing w:line="276" w:lineRule="auto"/>
              <w:jc w:val="both"/>
              <w:rPr>
                <w:rFonts w:ascii="Arial" w:hAnsi="Arial" w:cs="Arial"/>
                <w:color w:val="000000"/>
                <w:sz w:val="16"/>
                <w:szCs w:val="16"/>
                <w:shd w:val="clear" w:color="auto" w:fill="FFFFFF"/>
              </w:rPr>
            </w:pPr>
            <w:r w:rsidRPr="00B87E82">
              <w:rPr>
                <w:rFonts w:ascii="Arial" w:hAnsi="Arial" w:cs="Arial"/>
                <w:color w:val="000000"/>
                <w:sz w:val="16"/>
                <w:szCs w:val="16"/>
                <w:shd w:val="clear" w:color="auto" w:fill="FFFFFF"/>
              </w:rPr>
              <w:t>Le recours aux heures complémentaires donnant lieu à indemnisation mensuelle est subordonné à la mise en œuvre par l'employeur de moyens de contrôle automatisé permettant de comptabiliser de façon exacte les heures complémentaires accomplies. S'agissant des personnels exerçant leur activité hors de leurs locaux de rattachement, un décompte déclaratif contrôlable peut remplacer le dispositif de contrôle automatisé. Un décompte déclaratif peut également être utilisé pour les sites dont l'effectif des agents susceptibles d'effectuer des heures complémentaires est inférieur à 10.</w:t>
            </w:r>
          </w:p>
          <w:p w14:paraId="49D45127" w14:textId="77777777" w:rsidR="00B321A6" w:rsidRPr="00B87E82" w:rsidRDefault="00B321A6" w:rsidP="00A112AD">
            <w:pPr>
              <w:spacing w:line="276" w:lineRule="auto"/>
              <w:jc w:val="both"/>
              <w:rPr>
                <w:rFonts w:ascii="Arial" w:hAnsi="Arial" w:cs="Arial"/>
                <w:color w:val="000000"/>
                <w:sz w:val="16"/>
                <w:szCs w:val="16"/>
                <w:shd w:val="clear" w:color="auto" w:fill="FFFFFF"/>
              </w:rPr>
            </w:pPr>
          </w:p>
          <w:p w14:paraId="713A19E9" w14:textId="77777777" w:rsidR="00B321A6" w:rsidRPr="00B87E82" w:rsidRDefault="00B321A6" w:rsidP="00A112AD">
            <w:pPr>
              <w:spacing w:line="276" w:lineRule="auto"/>
              <w:jc w:val="both"/>
              <w:rPr>
                <w:rFonts w:ascii="Arial" w:hAnsi="Arial" w:cs="Arial"/>
                <w:color w:val="000000"/>
                <w:sz w:val="16"/>
                <w:szCs w:val="16"/>
                <w:shd w:val="clear" w:color="auto" w:fill="FFFFFF"/>
              </w:rPr>
            </w:pPr>
            <w:r w:rsidRPr="00B87E82">
              <w:rPr>
                <w:rFonts w:ascii="Arial" w:hAnsi="Arial" w:cs="Arial"/>
                <w:color w:val="000000"/>
                <w:sz w:val="16"/>
                <w:szCs w:val="16"/>
                <w:shd w:val="clear" w:color="auto" w:fill="FFFFFF"/>
              </w:rPr>
              <w:t>Possibilité d’une majoration dans les conditions suivantes et à la condition qu’elle soit précisée dans la délibération :</w:t>
            </w:r>
          </w:p>
          <w:p w14:paraId="5D00EA31" w14:textId="77777777" w:rsidR="00B321A6" w:rsidRPr="00B87E82" w:rsidRDefault="00B321A6" w:rsidP="00B321A6">
            <w:pPr>
              <w:pStyle w:val="Paragraphedeliste"/>
              <w:numPr>
                <w:ilvl w:val="0"/>
                <w:numId w:val="22"/>
              </w:numPr>
              <w:spacing w:line="276" w:lineRule="auto"/>
              <w:jc w:val="both"/>
              <w:rPr>
                <w:rFonts w:ascii="Arial" w:hAnsi="Arial" w:cs="Arial"/>
                <w:color w:val="000000"/>
                <w:sz w:val="16"/>
                <w:szCs w:val="16"/>
                <w:shd w:val="clear" w:color="auto" w:fill="FFFFFF"/>
              </w:rPr>
            </w:pPr>
            <w:bookmarkStart w:id="1" w:name="_Hlk198723784"/>
            <w:r w:rsidRPr="00B87E82">
              <w:rPr>
                <w:rFonts w:ascii="Arial" w:hAnsi="Arial" w:cs="Arial"/>
                <w:color w:val="000000"/>
                <w:sz w:val="16"/>
                <w:szCs w:val="16"/>
                <w:shd w:val="clear" w:color="auto" w:fill="FFFFFF"/>
              </w:rPr>
              <w:t>10 % pour les heures complémentaires accomplies dans la limite du dixième des heures hebdomadaires de service afférentes à l’emploi.</w:t>
            </w:r>
          </w:p>
          <w:p w14:paraId="07253F08" w14:textId="77777777" w:rsidR="00B321A6" w:rsidRPr="00B87E82" w:rsidRDefault="00B321A6" w:rsidP="00B321A6">
            <w:pPr>
              <w:pStyle w:val="Paragraphedeliste"/>
              <w:numPr>
                <w:ilvl w:val="0"/>
                <w:numId w:val="22"/>
              </w:numPr>
              <w:spacing w:line="276" w:lineRule="auto"/>
              <w:jc w:val="both"/>
              <w:rPr>
                <w:rFonts w:ascii="Arial" w:hAnsi="Arial" w:cs="Arial"/>
                <w:color w:val="000000"/>
                <w:sz w:val="16"/>
                <w:szCs w:val="16"/>
                <w:shd w:val="clear" w:color="auto" w:fill="FFFFFF"/>
              </w:rPr>
            </w:pPr>
            <w:r w:rsidRPr="00B87E82">
              <w:rPr>
                <w:rFonts w:ascii="Arial" w:hAnsi="Arial" w:cs="Arial"/>
                <w:color w:val="000000"/>
                <w:sz w:val="16"/>
                <w:szCs w:val="16"/>
                <w:shd w:val="clear" w:color="auto" w:fill="FFFFFF"/>
              </w:rPr>
              <w:t>25 % pour les heures suivantes (toujours dans la limite de 35h).</w:t>
            </w:r>
            <w:bookmarkEnd w:id="1"/>
          </w:p>
        </w:tc>
      </w:tr>
    </w:tbl>
    <w:p w14:paraId="253C9D0F" w14:textId="77777777" w:rsidR="00446F73" w:rsidRPr="007C1A13" w:rsidRDefault="00446F73" w:rsidP="003B2B1D">
      <w:pPr>
        <w:spacing w:line="276" w:lineRule="auto"/>
        <w:jc w:val="both"/>
        <w:rPr>
          <w:rFonts w:ascii="Arial" w:hAnsi="Arial" w:cs="Arial"/>
          <w:u w:val="single"/>
        </w:rPr>
      </w:pPr>
    </w:p>
    <w:p w14:paraId="7DA5515C" w14:textId="77777777" w:rsidR="00F42AC3" w:rsidRDefault="00F42AC3" w:rsidP="00F42AC3">
      <w:pPr>
        <w:spacing w:line="276" w:lineRule="auto"/>
        <w:jc w:val="both"/>
        <w:rPr>
          <w:rFonts w:ascii="Arial" w:hAnsi="Arial" w:cs="Arial"/>
          <w:sz w:val="16"/>
          <w:szCs w:val="16"/>
        </w:rPr>
      </w:pPr>
    </w:p>
    <w:p w14:paraId="4D9229D6" w14:textId="77777777" w:rsidR="00B321A6" w:rsidRDefault="00B321A6" w:rsidP="00F42AC3">
      <w:pPr>
        <w:spacing w:line="276" w:lineRule="auto"/>
        <w:jc w:val="both"/>
        <w:rPr>
          <w:rFonts w:ascii="Arial" w:hAnsi="Arial" w:cs="Arial"/>
          <w:sz w:val="16"/>
          <w:szCs w:val="16"/>
        </w:rPr>
      </w:pPr>
    </w:p>
    <w:p w14:paraId="0D54EAAF" w14:textId="77777777" w:rsidR="00B321A6" w:rsidRPr="008C7DC4" w:rsidRDefault="00B321A6" w:rsidP="00F42AC3">
      <w:pPr>
        <w:spacing w:line="276" w:lineRule="auto"/>
        <w:jc w:val="both"/>
        <w:rPr>
          <w:rFonts w:ascii="Arial" w:hAnsi="Arial" w:cs="Arial"/>
          <w:sz w:val="16"/>
          <w:szCs w:val="16"/>
        </w:rPr>
      </w:pPr>
    </w:p>
    <w:p w14:paraId="304D0FD7" w14:textId="77777777" w:rsidR="00FB686F" w:rsidRPr="00470793" w:rsidRDefault="00FB686F" w:rsidP="00470793">
      <w:pPr>
        <w:spacing w:line="276" w:lineRule="auto"/>
        <w:jc w:val="both"/>
        <w:rPr>
          <w:rFonts w:ascii="Arial" w:hAnsi="Arial" w:cs="Arial"/>
        </w:rPr>
      </w:pPr>
    </w:p>
    <w:p w14:paraId="3979CC07" w14:textId="470ABEBB" w:rsidR="000E7314" w:rsidRPr="009116F0" w:rsidRDefault="000E7314" w:rsidP="00470793">
      <w:pPr>
        <w:spacing w:line="276" w:lineRule="auto"/>
        <w:jc w:val="both"/>
        <w:rPr>
          <w:rFonts w:ascii="Arial" w:hAnsi="Arial" w:cs="Arial"/>
        </w:rPr>
      </w:pPr>
      <w:r w:rsidRPr="009116F0">
        <w:rPr>
          <w:rFonts w:ascii="Arial" w:hAnsi="Arial" w:cs="Arial"/>
        </w:rPr>
        <w:t xml:space="preserve">Le </w:t>
      </w:r>
      <w:r w:rsidRPr="00C828C3">
        <w:rPr>
          <w:rFonts w:ascii="Arial" w:hAnsi="Arial" w:cs="Arial"/>
          <w:highlight w:val="yellow"/>
        </w:rPr>
        <w:t>Conseil Municipal</w:t>
      </w:r>
      <w:r w:rsidR="00C828C3" w:rsidRPr="00C828C3">
        <w:rPr>
          <w:rFonts w:ascii="Arial" w:hAnsi="Arial" w:cs="Arial"/>
          <w:highlight w:val="yellow"/>
        </w:rPr>
        <w:t xml:space="preserve"> (à préciser)</w:t>
      </w:r>
      <w:r w:rsidR="000A2440" w:rsidRPr="009116F0">
        <w:rPr>
          <w:rFonts w:ascii="Arial" w:hAnsi="Arial" w:cs="Arial"/>
        </w:rPr>
        <w:t xml:space="preserve">, </w:t>
      </w:r>
      <w:r w:rsidRPr="009116F0">
        <w:rPr>
          <w:rFonts w:ascii="Arial" w:hAnsi="Arial" w:cs="Arial"/>
        </w:rPr>
        <w:t>sur le rapport de</w:t>
      </w:r>
      <w:r w:rsidR="000A2440" w:rsidRPr="009116F0">
        <w:rPr>
          <w:rFonts w:ascii="Arial" w:hAnsi="Arial" w:cs="Arial"/>
        </w:rPr>
        <w:t xml:space="preserve"> </w:t>
      </w:r>
      <w:r w:rsidRPr="00C828C3">
        <w:rPr>
          <w:rFonts w:ascii="Arial" w:hAnsi="Arial" w:cs="Arial"/>
          <w:highlight w:val="yellow"/>
        </w:rPr>
        <w:t>Monsieur</w:t>
      </w:r>
      <w:r w:rsidR="00C828C3" w:rsidRPr="00C828C3">
        <w:rPr>
          <w:rFonts w:ascii="Arial" w:hAnsi="Arial" w:cs="Arial"/>
          <w:highlight w:val="yellow"/>
        </w:rPr>
        <w:t>/Madame</w:t>
      </w:r>
      <w:r w:rsidR="006C4068" w:rsidRPr="009116F0">
        <w:rPr>
          <w:rFonts w:ascii="Arial" w:hAnsi="Arial" w:cs="Arial"/>
        </w:rPr>
        <w:t xml:space="preserve"> le </w:t>
      </w:r>
      <w:r w:rsidR="006C4068" w:rsidRPr="00472000">
        <w:rPr>
          <w:rFonts w:ascii="Arial" w:hAnsi="Arial" w:cs="Arial"/>
          <w:highlight w:val="yellow"/>
        </w:rPr>
        <w:t>Maire</w:t>
      </w:r>
      <w:r w:rsidR="00472000" w:rsidRPr="00472000">
        <w:rPr>
          <w:rFonts w:ascii="Arial" w:hAnsi="Arial" w:cs="Arial"/>
          <w:highlight w:val="yellow"/>
        </w:rPr>
        <w:t>/Président (à préciser)</w:t>
      </w:r>
      <w:r w:rsidR="00797088" w:rsidRPr="009116F0">
        <w:rPr>
          <w:rFonts w:ascii="Arial" w:hAnsi="Arial" w:cs="Arial"/>
        </w:rPr>
        <w:t>, décide de mettre en œuvre les modalités de compensation des heures supplémentaires et complémentaires suivantes :</w:t>
      </w:r>
      <w:r w:rsidRPr="009116F0">
        <w:rPr>
          <w:rFonts w:ascii="Arial" w:hAnsi="Arial" w:cs="Arial"/>
        </w:rPr>
        <w:t xml:space="preserve"> </w:t>
      </w:r>
    </w:p>
    <w:p w14:paraId="33533D8C" w14:textId="77777777" w:rsidR="008473B2" w:rsidRPr="0044221D" w:rsidRDefault="008473B2" w:rsidP="00470793">
      <w:pPr>
        <w:spacing w:line="276" w:lineRule="auto"/>
        <w:jc w:val="both"/>
        <w:rPr>
          <w:rFonts w:ascii="Arial" w:hAnsi="Arial" w:cs="Arial"/>
          <w:i/>
          <w:iCs/>
          <w:color w:val="4F81BD" w:themeColor="accent1"/>
        </w:rPr>
      </w:pPr>
    </w:p>
    <w:p w14:paraId="0E1BEBE0" w14:textId="77777777" w:rsidR="00A91A2B" w:rsidRDefault="00A91A2B" w:rsidP="00470793">
      <w:pPr>
        <w:spacing w:line="276" w:lineRule="auto"/>
        <w:jc w:val="both"/>
        <w:rPr>
          <w:rFonts w:ascii="Arial" w:hAnsi="Arial" w:cs="Arial"/>
        </w:rPr>
      </w:pPr>
    </w:p>
    <w:p w14:paraId="234B1C09" w14:textId="77D15AF0" w:rsidR="00703998" w:rsidRDefault="00797088" w:rsidP="00A91A2B">
      <w:pPr>
        <w:spacing w:line="276" w:lineRule="auto"/>
        <w:ind w:left="-284"/>
        <w:jc w:val="both"/>
        <w:rPr>
          <w:rFonts w:ascii="Arial" w:hAnsi="Arial" w:cs="Arial"/>
          <w:b/>
          <w:bCs/>
        </w:rPr>
      </w:pPr>
      <w:bookmarkStart w:id="2" w:name="_Hlk193989878"/>
      <w:r>
        <w:rPr>
          <w:rFonts w:ascii="Arial" w:hAnsi="Arial" w:cs="Arial"/>
          <w:b/>
          <w:bCs/>
        </w:rPr>
        <w:t>I/</w:t>
      </w:r>
      <w:r w:rsidR="00703998" w:rsidRPr="006A2189">
        <w:rPr>
          <w:rFonts w:ascii="Arial" w:hAnsi="Arial" w:cs="Arial"/>
          <w:b/>
          <w:bCs/>
        </w:rPr>
        <w:t xml:space="preserve"> </w:t>
      </w:r>
      <w:r w:rsidR="004F45D8" w:rsidRPr="006A2189">
        <w:rPr>
          <w:rFonts w:ascii="Arial" w:hAnsi="Arial" w:cs="Arial"/>
          <w:b/>
          <w:bCs/>
        </w:rPr>
        <w:t xml:space="preserve">Instauration </w:t>
      </w:r>
      <w:r w:rsidR="004F45D8">
        <w:rPr>
          <w:rFonts w:ascii="Arial" w:hAnsi="Arial" w:cs="Arial"/>
          <w:b/>
          <w:bCs/>
        </w:rPr>
        <w:t>d</w:t>
      </w:r>
      <w:r w:rsidR="00A91A2B">
        <w:rPr>
          <w:rFonts w:ascii="Arial" w:hAnsi="Arial" w:cs="Arial"/>
          <w:b/>
          <w:bCs/>
        </w:rPr>
        <w:t xml:space="preserve">u repos compensateur </w:t>
      </w:r>
      <w:r w:rsidR="004F45D8">
        <w:rPr>
          <w:rFonts w:ascii="Arial" w:hAnsi="Arial" w:cs="Arial"/>
          <w:b/>
          <w:bCs/>
        </w:rPr>
        <w:t>et de l’indemni</w:t>
      </w:r>
      <w:r>
        <w:rPr>
          <w:rFonts w:ascii="Arial" w:hAnsi="Arial" w:cs="Arial"/>
          <w:b/>
          <w:bCs/>
        </w:rPr>
        <w:t>sation</w:t>
      </w:r>
      <w:r w:rsidR="004F45D8">
        <w:rPr>
          <w:rFonts w:ascii="Arial" w:hAnsi="Arial" w:cs="Arial"/>
          <w:b/>
          <w:bCs/>
        </w:rPr>
        <w:t xml:space="preserve"> horaire pour travaux supplémentaires</w:t>
      </w:r>
    </w:p>
    <w:p w14:paraId="41ECED1B" w14:textId="77777777" w:rsidR="007357EA" w:rsidRDefault="007357EA" w:rsidP="006A2189">
      <w:pPr>
        <w:spacing w:line="276" w:lineRule="auto"/>
        <w:jc w:val="both"/>
        <w:rPr>
          <w:rFonts w:ascii="Arial" w:hAnsi="Arial" w:cs="Arial"/>
          <w:i/>
          <w:iCs/>
          <w:color w:val="4F81BD" w:themeColor="accent1"/>
          <w:highlight w:val="yellow"/>
        </w:rPr>
      </w:pPr>
    </w:p>
    <w:p w14:paraId="495FD631" w14:textId="746B7038" w:rsidR="00D65033" w:rsidRPr="00917BF0" w:rsidRDefault="00BF39A3" w:rsidP="006A2189">
      <w:pPr>
        <w:spacing w:line="276" w:lineRule="auto"/>
        <w:jc w:val="both"/>
        <w:rPr>
          <w:rFonts w:ascii="Arial" w:hAnsi="Arial" w:cs="Arial"/>
          <w:i/>
          <w:iCs/>
          <w:color w:val="EE0000"/>
        </w:rPr>
      </w:pPr>
      <w:r w:rsidRPr="00917BF0">
        <w:rPr>
          <w:rFonts w:ascii="Arial" w:hAnsi="Arial" w:cs="Arial"/>
          <w:i/>
          <w:iCs/>
          <w:color w:val="EE0000"/>
        </w:rPr>
        <w:t xml:space="preserve">La </w:t>
      </w:r>
      <w:r w:rsidRPr="00C06D81">
        <w:rPr>
          <w:rFonts w:ascii="Arial" w:hAnsi="Arial" w:cs="Arial"/>
          <w:i/>
          <w:iCs/>
          <w:color w:val="EE0000"/>
          <w:highlight w:val="yellow"/>
        </w:rPr>
        <w:t>commune</w:t>
      </w:r>
      <w:r w:rsidRPr="00917BF0">
        <w:rPr>
          <w:rFonts w:ascii="Arial" w:hAnsi="Arial" w:cs="Arial"/>
          <w:i/>
          <w:iCs/>
          <w:color w:val="EE0000"/>
        </w:rPr>
        <w:t xml:space="preserve"> fait le choix de mettre en place les deux modalités de compensation des heures supplémentaires. A savoir l</w:t>
      </w:r>
      <w:r w:rsidR="00A91A2B" w:rsidRPr="00917BF0">
        <w:rPr>
          <w:rFonts w:ascii="Arial" w:hAnsi="Arial" w:cs="Arial"/>
          <w:i/>
          <w:iCs/>
          <w:color w:val="EE0000"/>
        </w:rPr>
        <w:t>e repos compensateur</w:t>
      </w:r>
      <w:r w:rsidRPr="00917BF0">
        <w:rPr>
          <w:rFonts w:ascii="Arial" w:hAnsi="Arial" w:cs="Arial"/>
          <w:i/>
          <w:iCs/>
          <w:color w:val="EE0000"/>
        </w:rPr>
        <w:t xml:space="preserve"> et l’indemnisation. </w:t>
      </w:r>
    </w:p>
    <w:p w14:paraId="77B93B5A" w14:textId="77777777" w:rsidR="00D65033" w:rsidRPr="00917BF0" w:rsidRDefault="00D65033" w:rsidP="006A2189">
      <w:pPr>
        <w:spacing w:line="276" w:lineRule="auto"/>
        <w:jc w:val="both"/>
        <w:rPr>
          <w:rFonts w:ascii="Arial" w:hAnsi="Arial" w:cs="Arial"/>
          <w:i/>
          <w:iCs/>
          <w:color w:val="EE0000"/>
        </w:rPr>
      </w:pPr>
    </w:p>
    <w:p w14:paraId="7DBB3B00" w14:textId="3A096964" w:rsidR="006A64F0" w:rsidRPr="00917BF0" w:rsidRDefault="00BF39A3" w:rsidP="006A2189">
      <w:pPr>
        <w:spacing w:line="276" w:lineRule="auto"/>
        <w:jc w:val="both"/>
        <w:rPr>
          <w:rFonts w:ascii="Arial" w:hAnsi="Arial" w:cs="Arial"/>
          <w:i/>
          <w:iCs/>
          <w:color w:val="EE0000"/>
        </w:rPr>
      </w:pPr>
      <w:r w:rsidRPr="00917BF0">
        <w:rPr>
          <w:rFonts w:ascii="Arial" w:hAnsi="Arial" w:cs="Arial"/>
          <w:i/>
          <w:iCs/>
          <w:color w:val="EE0000"/>
        </w:rPr>
        <w:t>L</w:t>
      </w:r>
      <w:r w:rsidR="006A2189" w:rsidRPr="00917BF0">
        <w:rPr>
          <w:rFonts w:ascii="Arial" w:hAnsi="Arial" w:cs="Arial"/>
          <w:i/>
          <w:iCs/>
          <w:color w:val="EE0000"/>
        </w:rPr>
        <w:t xml:space="preserve">’agent </w:t>
      </w:r>
      <w:r w:rsidRPr="00917BF0">
        <w:rPr>
          <w:rFonts w:ascii="Arial" w:hAnsi="Arial" w:cs="Arial"/>
          <w:i/>
          <w:iCs/>
          <w:color w:val="EE0000"/>
        </w:rPr>
        <w:t xml:space="preserve">qui aura effectué des heures supplémentaires, devra faire une demande de compensation </w:t>
      </w:r>
      <w:r w:rsidR="00D65033" w:rsidRPr="00917BF0">
        <w:rPr>
          <w:rFonts w:ascii="Arial" w:hAnsi="Arial" w:cs="Arial"/>
          <w:i/>
          <w:iCs/>
          <w:color w:val="EE0000"/>
        </w:rPr>
        <w:t xml:space="preserve">de ces heures </w:t>
      </w:r>
      <w:r w:rsidRPr="00917BF0">
        <w:rPr>
          <w:rFonts w:ascii="Arial" w:hAnsi="Arial" w:cs="Arial"/>
          <w:i/>
          <w:iCs/>
          <w:color w:val="EE0000"/>
        </w:rPr>
        <w:t xml:space="preserve">via le formulaire dédié à cet effet. </w:t>
      </w:r>
      <w:r w:rsidR="006A2189" w:rsidRPr="00917BF0">
        <w:rPr>
          <w:rFonts w:ascii="Arial" w:hAnsi="Arial" w:cs="Arial"/>
          <w:i/>
          <w:iCs/>
          <w:color w:val="EE0000"/>
        </w:rPr>
        <w:t xml:space="preserve"> </w:t>
      </w:r>
    </w:p>
    <w:p w14:paraId="36AF6754" w14:textId="77777777" w:rsidR="009E234D" w:rsidRPr="00917BF0" w:rsidRDefault="009E234D" w:rsidP="006A2189">
      <w:pPr>
        <w:spacing w:line="276" w:lineRule="auto"/>
        <w:jc w:val="both"/>
        <w:rPr>
          <w:rFonts w:ascii="Arial" w:hAnsi="Arial" w:cs="Arial"/>
          <w:i/>
          <w:iCs/>
          <w:color w:val="EE0000"/>
        </w:rPr>
      </w:pPr>
    </w:p>
    <w:p w14:paraId="1D4DA693" w14:textId="59DDD40F" w:rsidR="009E234D" w:rsidRDefault="009E234D" w:rsidP="009E234D">
      <w:pPr>
        <w:spacing w:line="276" w:lineRule="auto"/>
        <w:jc w:val="both"/>
        <w:rPr>
          <w:rFonts w:ascii="Arial" w:hAnsi="Arial" w:cs="Arial"/>
          <w:i/>
          <w:iCs/>
          <w:color w:val="EE0000"/>
        </w:rPr>
      </w:pPr>
      <w:r w:rsidRPr="00917BF0">
        <w:rPr>
          <w:rFonts w:ascii="Arial" w:hAnsi="Arial" w:cs="Arial"/>
          <w:i/>
          <w:iCs/>
          <w:color w:val="EE0000"/>
        </w:rPr>
        <w:t xml:space="preserve">La validation de la demande de l’agent </w:t>
      </w:r>
      <w:r w:rsidR="00A91A2B" w:rsidRPr="00917BF0">
        <w:rPr>
          <w:rFonts w:ascii="Arial" w:hAnsi="Arial" w:cs="Arial"/>
          <w:i/>
          <w:iCs/>
          <w:color w:val="EE0000"/>
        </w:rPr>
        <w:t xml:space="preserve">et le choix de la modalité de compensation </w:t>
      </w:r>
      <w:r w:rsidRPr="00917BF0">
        <w:rPr>
          <w:rFonts w:ascii="Arial" w:hAnsi="Arial" w:cs="Arial"/>
          <w:i/>
          <w:iCs/>
          <w:color w:val="EE0000"/>
        </w:rPr>
        <w:t xml:space="preserve">sera </w:t>
      </w:r>
      <w:r w:rsidR="00D65033" w:rsidRPr="00917BF0">
        <w:rPr>
          <w:rFonts w:ascii="Arial" w:hAnsi="Arial" w:cs="Arial"/>
          <w:i/>
          <w:iCs/>
          <w:color w:val="EE0000"/>
        </w:rPr>
        <w:t>faite par le s</w:t>
      </w:r>
      <w:r w:rsidR="00FB686F" w:rsidRPr="00917BF0">
        <w:rPr>
          <w:rFonts w:ascii="Arial" w:hAnsi="Arial" w:cs="Arial"/>
          <w:i/>
          <w:iCs/>
          <w:color w:val="EE0000"/>
        </w:rPr>
        <w:t>upérieur hiérarchique</w:t>
      </w:r>
      <w:r w:rsidR="008C262B" w:rsidRPr="00917BF0">
        <w:rPr>
          <w:rFonts w:ascii="Arial" w:hAnsi="Arial" w:cs="Arial"/>
          <w:i/>
          <w:iCs/>
          <w:color w:val="EE0000"/>
        </w:rPr>
        <w:t xml:space="preserve"> en fonction des nécessités de service</w:t>
      </w:r>
      <w:r w:rsidR="00797088" w:rsidRPr="00917BF0">
        <w:rPr>
          <w:rFonts w:ascii="Arial" w:hAnsi="Arial" w:cs="Arial"/>
          <w:i/>
          <w:iCs/>
          <w:color w:val="EE0000"/>
        </w:rPr>
        <w:t xml:space="preserve">. </w:t>
      </w:r>
      <w:r w:rsidRPr="00917BF0">
        <w:rPr>
          <w:rFonts w:ascii="Arial" w:hAnsi="Arial" w:cs="Arial"/>
          <w:i/>
          <w:iCs/>
          <w:color w:val="EE0000"/>
        </w:rPr>
        <w:t xml:space="preserve"> </w:t>
      </w:r>
    </w:p>
    <w:p w14:paraId="0178DB26" w14:textId="77777777" w:rsidR="00A82F2D" w:rsidRDefault="00A82F2D" w:rsidP="009E234D">
      <w:pPr>
        <w:spacing w:line="276" w:lineRule="auto"/>
        <w:jc w:val="both"/>
        <w:rPr>
          <w:rFonts w:ascii="Arial" w:hAnsi="Arial" w:cs="Arial"/>
          <w:i/>
          <w:iCs/>
          <w:color w:val="EE0000"/>
        </w:rPr>
      </w:pPr>
    </w:p>
    <w:p w14:paraId="31074E61" w14:textId="77777777" w:rsidR="00842CE3" w:rsidRDefault="00842CE3" w:rsidP="009E234D">
      <w:pPr>
        <w:spacing w:line="276" w:lineRule="auto"/>
        <w:jc w:val="both"/>
        <w:rPr>
          <w:rFonts w:ascii="Arial" w:hAnsi="Arial" w:cs="Arial"/>
          <w:i/>
          <w:iCs/>
          <w:color w:val="EE0000"/>
          <w:highlight w:val="yellow"/>
        </w:rPr>
      </w:pPr>
    </w:p>
    <w:p w14:paraId="19A27466" w14:textId="05D7FCC5" w:rsidR="00917BF0" w:rsidRPr="00917BF0" w:rsidRDefault="00917BF0" w:rsidP="009E234D">
      <w:pPr>
        <w:spacing w:line="276" w:lineRule="auto"/>
        <w:jc w:val="both"/>
        <w:rPr>
          <w:rFonts w:ascii="Arial" w:hAnsi="Arial" w:cs="Arial"/>
          <w:i/>
          <w:iCs/>
          <w:color w:val="EE0000"/>
          <w:u w:val="single"/>
        </w:rPr>
      </w:pPr>
      <w:r w:rsidRPr="00917BF0">
        <w:rPr>
          <w:rFonts w:ascii="Arial" w:hAnsi="Arial" w:cs="Arial"/>
          <w:i/>
          <w:iCs/>
          <w:color w:val="EE0000"/>
          <w:u w:val="single"/>
        </w:rPr>
        <w:t>Le repos compensateur de</w:t>
      </w:r>
      <w:r w:rsidR="00FC1825">
        <w:rPr>
          <w:rFonts w:ascii="Arial" w:hAnsi="Arial" w:cs="Arial"/>
          <w:i/>
          <w:iCs/>
          <w:color w:val="EE0000"/>
          <w:u w:val="single"/>
        </w:rPr>
        <w:t>s</w:t>
      </w:r>
      <w:r w:rsidRPr="00917BF0">
        <w:rPr>
          <w:rFonts w:ascii="Arial" w:hAnsi="Arial" w:cs="Arial"/>
          <w:i/>
          <w:iCs/>
          <w:color w:val="EE0000"/>
          <w:u w:val="single"/>
        </w:rPr>
        <w:t xml:space="preserve"> heures supplémentaires :</w:t>
      </w:r>
    </w:p>
    <w:p w14:paraId="280E8AFC" w14:textId="269E1543" w:rsidR="00842CE3" w:rsidRDefault="00842CE3" w:rsidP="009E234D">
      <w:pPr>
        <w:spacing w:line="276" w:lineRule="auto"/>
        <w:jc w:val="both"/>
        <w:rPr>
          <w:rFonts w:ascii="Arial" w:hAnsi="Arial" w:cs="Arial"/>
          <w:i/>
          <w:iCs/>
          <w:color w:val="EE0000"/>
          <w:highlight w:val="yellow"/>
        </w:rPr>
      </w:pPr>
      <w:r>
        <w:rPr>
          <w:rFonts w:ascii="Arial" w:hAnsi="Arial" w:cs="Arial"/>
          <w:i/>
          <w:iCs/>
          <w:color w:val="EE0000"/>
          <w:highlight w:val="yellow"/>
        </w:rPr>
        <w:t xml:space="preserve">Proposition 1 : </w:t>
      </w:r>
    </w:p>
    <w:p w14:paraId="40306016" w14:textId="25DF7D6E" w:rsidR="00842CE3" w:rsidRDefault="00842CE3" w:rsidP="009E234D">
      <w:pPr>
        <w:spacing w:line="276" w:lineRule="auto"/>
        <w:jc w:val="both"/>
        <w:rPr>
          <w:rFonts w:ascii="Arial" w:hAnsi="Arial" w:cs="Arial"/>
          <w:i/>
          <w:iCs/>
          <w:color w:val="EE0000"/>
          <w:highlight w:val="yellow"/>
        </w:rPr>
      </w:pPr>
      <w:r>
        <w:rPr>
          <w:rFonts w:ascii="Arial" w:hAnsi="Arial" w:cs="Arial"/>
          <w:i/>
          <w:iCs/>
          <w:color w:val="EE0000"/>
          <w:highlight w:val="yellow"/>
        </w:rPr>
        <w:t>Le temps de repos compensateur des heures supplémentaires effectuées</w:t>
      </w:r>
      <w:r w:rsidR="00917BF0">
        <w:rPr>
          <w:rFonts w:ascii="Arial" w:hAnsi="Arial" w:cs="Arial"/>
          <w:i/>
          <w:iCs/>
          <w:color w:val="EE0000"/>
          <w:highlight w:val="yellow"/>
        </w:rPr>
        <w:t xml:space="preserve"> sera comptabilisé temps pour temps, sans majoration.</w:t>
      </w:r>
    </w:p>
    <w:p w14:paraId="21AC5215" w14:textId="77777777" w:rsidR="00842CE3" w:rsidRDefault="00842CE3" w:rsidP="009E234D">
      <w:pPr>
        <w:spacing w:line="276" w:lineRule="auto"/>
        <w:jc w:val="both"/>
        <w:rPr>
          <w:rFonts w:ascii="Arial" w:hAnsi="Arial" w:cs="Arial"/>
          <w:i/>
          <w:iCs/>
          <w:color w:val="EE0000"/>
          <w:highlight w:val="yellow"/>
        </w:rPr>
      </w:pPr>
    </w:p>
    <w:p w14:paraId="2531C2B1" w14:textId="4D528ADB" w:rsidR="00842CE3" w:rsidRDefault="00917BF0" w:rsidP="009E234D">
      <w:pPr>
        <w:spacing w:line="276" w:lineRule="auto"/>
        <w:jc w:val="both"/>
        <w:rPr>
          <w:rFonts w:ascii="Arial" w:hAnsi="Arial" w:cs="Arial"/>
          <w:i/>
          <w:iCs/>
          <w:color w:val="EE0000"/>
          <w:highlight w:val="yellow"/>
        </w:rPr>
      </w:pPr>
      <w:r>
        <w:rPr>
          <w:rFonts w:ascii="Arial" w:hAnsi="Arial" w:cs="Arial"/>
          <w:i/>
          <w:iCs/>
          <w:color w:val="EE0000"/>
          <w:highlight w:val="yellow"/>
        </w:rPr>
        <w:t>OU</w:t>
      </w:r>
    </w:p>
    <w:p w14:paraId="48BBAF20" w14:textId="77777777" w:rsidR="00917BF0" w:rsidRDefault="00917BF0" w:rsidP="009E234D">
      <w:pPr>
        <w:spacing w:line="276" w:lineRule="auto"/>
        <w:jc w:val="both"/>
        <w:rPr>
          <w:rFonts w:ascii="Arial" w:hAnsi="Arial" w:cs="Arial"/>
          <w:i/>
          <w:iCs/>
          <w:color w:val="EE0000"/>
          <w:highlight w:val="yellow"/>
        </w:rPr>
      </w:pPr>
    </w:p>
    <w:p w14:paraId="18B3D533" w14:textId="79041705" w:rsidR="00842CE3" w:rsidRPr="007357EA" w:rsidRDefault="00842CE3" w:rsidP="009E234D">
      <w:pPr>
        <w:spacing w:line="276" w:lineRule="auto"/>
        <w:jc w:val="both"/>
        <w:rPr>
          <w:rFonts w:ascii="Arial" w:hAnsi="Arial" w:cs="Arial"/>
          <w:b/>
          <w:bCs/>
          <w:i/>
          <w:iCs/>
          <w:color w:val="4F81BD" w:themeColor="accent1"/>
          <w:highlight w:val="yellow"/>
        </w:rPr>
      </w:pPr>
      <w:r>
        <w:rPr>
          <w:rFonts w:ascii="Arial" w:hAnsi="Arial" w:cs="Arial"/>
          <w:i/>
          <w:iCs/>
          <w:color w:val="EE0000"/>
          <w:highlight w:val="yellow"/>
        </w:rPr>
        <w:t xml:space="preserve">Proposition 2 : </w:t>
      </w:r>
    </w:p>
    <w:p w14:paraId="55F4374E" w14:textId="43710584" w:rsidR="00567693" w:rsidRPr="00842CE3" w:rsidRDefault="008C262B" w:rsidP="00B773CA">
      <w:pPr>
        <w:spacing w:line="276" w:lineRule="auto"/>
        <w:jc w:val="both"/>
        <w:rPr>
          <w:rFonts w:ascii="Arial" w:hAnsi="Arial" w:cs="Arial"/>
          <w:i/>
          <w:iCs/>
          <w:color w:val="EE0000"/>
          <w:highlight w:val="yellow"/>
        </w:rPr>
      </w:pPr>
      <w:r w:rsidRPr="00842CE3">
        <w:rPr>
          <w:rFonts w:ascii="Arial" w:hAnsi="Arial" w:cs="Arial"/>
          <w:i/>
          <w:iCs/>
          <w:color w:val="EE0000"/>
          <w:highlight w:val="yellow"/>
        </w:rPr>
        <w:t>L</w:t>
      </w:r>
      <w:r w:rsidR="00567693" w:rsidRPr="00842CE3">
        <w:rPr>
          <w:rFonts w:ascii="Arial" w:hAnsi="Arial" w:cs="Arial"/>
          <w:i/>
          <w:iCs/>
          <w:color w:val="EE0000"/>
          <w:highlight w:val="yellow"/>
        </w:rPr>
        <w:t xml:space="preserve">e temps de </w:t>
      </w:r>
      <w:r w:rsidR="00A91A2B" w:rsidRPr="00842CE3">
        <w:rPr>
          <w:rFonts w:ascii="Arial" w:hAnsi="Arial" w:cs="Arial"/>
          <w:i/>
          <w:iCs/>
          <w:color w:val="EE0000"/>
          <w:highlight w:val="yellow"/>
        </w:rPr>
        <w:t xml:space="preserve">repos compensateur </w:t>
      </w:r>
      <w:r w:rsidR="00567693" w:rsidRPr="00842CE3">
        <w:rPr>
          <w:rFonts w:ascii="Arial" w:hAnsi="Arial" w:cs="Arial"/>
          <w:i/>
          <w:iCs/>
          <w:color w:val="EE0000"/>
          <w:highlight w:val="yellow"/>
        </w:rPr>
        <w:t>des heures supplémentaires effectuées pour nuit, dimanche ou jours fériés</w:t>
      </w:r>
      <w:r w:rsidR="00FB686F" w:rsidRPr="00842CE3">
        <w:rPr>
          <w:rFonts w:ascii="Arial" w:hAnsi="Arial" w:cs="Arial"/>
          <w:i/>
          <w:iCs/>
          <w:color w:val="EE0000"/>
          <w:highlight w:val="yellow"/>
        </w:rPr>
        <w:t xml:space="preserve"> </w:t>
      </w:r>
      <w:r w:rsidRPr="00842CE3">
        <w:rPr>
          <w:rFonts w:ascii="Arial" w:hAnsi="Arial" w:cs="Arial"/>
          <w:i/>
          <w:iCs/>
          <w:color w:val="EE0000"/>
          <w:highlight w:val="yellow"/>
        </w:rPr>
        <w:t xml:space="preserve">sera majoré </w:t>
      </w:r>
      <w:r w:rsidR="00FB686F" w:rsidRPr="00842CE3">
        <w:rPr>
          <w:rFonts w:ascii="Arial" w:hAnsi="Arial" w:cs="Arial"/>
          <w:i/>
          <w:iCs/>
          <w:color w:val="EE0000"/>
          <w:highlight w:val="yellow"/>
        </w:rPr>
        <w:t>conformément à la réglementation en vigueur</w:t>
      </w:r>
      <w:r w:rsidR="005A0E5D" w:rsidRPr="00842CE3">
        <w:rPr>
          <w:rFonts w:ascii="Arial" w:hAnsi="Arial" w:cs="Arial"/>
          <w:i/>
          <w:iCs/>
          <w:color w:val="EE0000"/>
          <w:highlight w:val="yellow"/>
        </w:rPr>
        <w:t> :</w:t>
      </w:r>
    </w:p>
    <w:p w14:paraId="461D2AA0" w14:textId="2817FC44" w:rsidR="001C6A04" w:rsidRPr="00842CE3" w:rsidRDefault="001C6A04" w:rsidP="00D65033">
      <w:pPr>
        <w:pStyle w:val="Paragraphedeliste"/>
        <w:numPr>
          <w:ilvl w:val="0"/>
          <w:numId w:val="20"/>
        </w:numPr>
        <w:rPr>
          <w:rFonts w:ascii="Arial" w:hAnsi="Arial" w:cs="Arial"/>
          <w:i/>
          <w:iCs/>
          <w:color w:val="EE0000"/>
          <w:highlight w:val="yellow"/>
        </w:rPr>
      </w:pPr>
      <w:r w:rsidRPr="00842CE3">
        <w:rPr>
          <w:rFonts w:ascii="Arial" w:hAnsi="Arial" w:cs="Arial"/>
          <w:i/>
          <w:iCs/>
          <w:color w:val="EE0000"/>
          <w:highlight w:val="yellow"/>
        </w:rPr>
        <w:t xml:space="preserve">L'heure supplémentaire est majorée de 100 % lorsqu'elle est effectuée de nuit, et des deux tiers lorsqu'elle est effectuée un dimanche ou un jour férié. </w:t>
      </w:r>
    </w:p>
    <w:p w14:paraId="6B909BFA" w14:textId="77777777" w:rsidR="005A0E5D" w:rsidRPr="00842CE3" w:rsidRDefault="005A0E5D" w:rsidP="005A0E5D">
      <w:pPr>
        <w:rPr>
          <w:rFonts w:ascii="Arial" w:hAnsi="Arial" w:cs="Arial"/>
          <w:i/>
          <w:iCs/>
          <w:color w:val="EE0000"/>
          <w:highlight w:val="yellow"/>
        </w:rPr>
      </w:pPr>
    </w:p>
    <w:p w14:paraId="5FB6DD5A" w14:textId="425D7D25" w:rsidR="00917BF0" w:rsidRDefault="00917BF0" w:rsidP="005A0E5D">
      <w:pPr>
        <w:rPr>
          <w:rFonts w:ascii="Arial" w:hAnsi="Arial" w:cs="Arial"/>
          <w:i/>
          <w:iCs/>
          <w:color w:val="EE0000"/>
          <w:u w:val="single"/>
        </w:rPr>
      </w:pPr>
      <w:r w:rsidRPr="00917BF0">
        <w:rPr>
          <w:rFonts w:ascii="Arial" w:hAnsi="Arial" w:cs="Arial"/>
          <w:i/>
          <w:iCs/>
          <w:color w:val="EE0000"/>
          <w:u w:val="single"/>
        </w:rPr>
        <w:t>L’indemnisation des heures supplémentaires :</w:t>
      </w:r>
    </w:p>
    <w:p w14:paraId="23BDE36C" w14:textId="77777777" w:rsidR="00C737AE" w:rsidRDefault="00C737AE" w:rsidP="005A0E5D">
      <w:pPr>
        <w:rPr>
          <w:rFonts w:ascii="Arial" w:hAnsi="Arial" w:cs="Arial"/>
          <w:i/>
          <w:iCs/>
          <w:color w:val="EE0000"/>
          <w:u w:val="single"/>
        </w:rPr>
      </w:pPr>
    </w:p>
    <w:p w14:paraId="65D66AAA" w14:textId="2F2380F1" w:rsidR="005A0E5D" w:rsidRPr="00842CE3" w:rsidRDefault="005A0E5D" w:rsidP="005A0E5D">
      <w:pPr>
        <w:rPr>
          <w:rFonts w:ascii="Arial" w:hAnsi="Arial" w:cs="Arial"/>
          <w:i/>
          <w:iCs/>
          <w:color w:val="EE0000"/>
          <w:highlight w:val="yellow"/>
        </w:rPr>
      </w:pPr>
      <w:r w:rsidRPr="00842CE3">
        <w:rPr>
          <w:rFonts w:ascii="Arial" w:hAnsi="Arial" w:cs="Arial"/>
          <w:i/>
          <w:iCs/>
          <w:color w:val="EE0000"/>
          <w:highlight w:val="yellow"/>
        </w:rPr>
        <w:t xml:space="preserve">L’indemnisation des heures supplémentaires sera </w:t>
      </w:r>
      <w:r w:rsidR="003141E7" w:rsidRPr="00842CE3">
        <w:rPr>
          <w:rFonts w:ascii="Arial" w:hAnsi="Arial" w:cs="Arial"/>
          <w:i/>
          <w:iCs/>
          <w:color w:val="EE0000"/>
          <w:highlight w:val="yellow"/>
        </w:rPr>
        <w:t>majorée</w:t>
      </w:r>
      <w:r w:rsidRPr="00842CE3">
        <w:rPr>
          <w:rFonts w:ascii="Arial" w:hAnsi="Arial" w:cs="Arial"/>
          <w:i/>
          <w:iCs/>
          <w:color w:val="EE0000"/>
          <w:highlight w:val="yellow"/>
        </w:rPr>
        <w:t xml:space="preserve"> conformément à la réglementation en vigueur</w:t>
      </w:r>
      <w:r w:rsidR="003141E7" w:rsidRPr="00842CE3">
        <w:rPr>
          <w:rFonts w:ascii="Arial" w:hAnsi="Arial" w:cs="Arial"/>
          <w:i/>
          <w:iCs/>
          <w:color w:val="EE0000"/>
          <w:highlight w:val="yellow"/>
        </w:rPr>
        <w:t xml:space="preserve"> : </w:t>
      </w:r>
      <w:r w:rsidRPr="00842CE3">
        <w:rPr>
          <w:rFonts w:ascii="Arial" w:hAnsi="Arial" w:cs="Arial"/>
          <w:i/>
          <w:iCs/>
          <w:color w:val="EE0000"/>
          <w:highlight w:val="yellow"/>
        </w:rPr>
        <w:t xml:space="preserve"> </w:t>
      </w:r>
    </w:p>
    <w:p w14:paraId="49E4BEFE" w14:textId="77777777" w:rsidR="003141E7" w:rsidRPr="00842CE3" w:rsidRDefault="003141E7" w:rsidP="003141E7">
      <w:pPr>
        <w:pStyle w:val="Paragraphedeliste"/>
        <w:numPr>
          <w:ilvl w:val="0"/>
          <w:numId w:val="20"/>
        </w:numPr>
        <w:rPr>
          <w:rFonts w:ascii="Arial" w:hAnsi="Arial" w:cs="Arial"/>
          <w:i/>
          <w:iCs/>
          <w:color w:val="EE0000"/>
          <w:highlight w:val="yellow"/>
        </w:rPr>
      </w:pPr>
      <w:r w:rsidRPr="00842CE3">
        <w:rPr>
          <w:rFonts w:ascii="Arial" w:hAnsi="Arial" w:cs="Arial"/>
          <w:i/>
          <w:iCs/>
          <w:color w:val="EE0000"/>
          <w:highlight w:val="yellow"/>
        </w:rPr>
        <w:t>Les quatorze premières heures supplémentaires sont multipliées par 1,25 ; Et les heures au-delà des quatorze premières heures supplémentaires sont multipliées par 1,27 ;</w:t>
      </w:r>
    </w:p>
    <w:p w14:paraId="02AC2771" w14:textId="0BEE23EC" w:rsidR="003141E7" w:rsidRPr="00842CE3" w:rsidRDefault="003141E7" w:rsidP="003141E7">
      <w:pPr>
        <w:pStyle w:val="Paragraphedeliste"/>
        <w:numPr>
          <w:ilvl w:val="0"/>
          <w:numId w:val="20"/>
        </w:numPr>
        <w:rPr>
          <w:rFonts w:ascii="Arial" w:hAnsi="Arial" w:cs="Arial"/>
          <w:i/>
          <w:iCs/>
          <w:color w:val="EE0000"/>
          <w:highlight w:val="yellow"/>
        </w:rPr>
      </w:pPr>
      <w:r w:rsidRPr="00842CE3">
        <w:rPr>
          <w:rFonts w:ascii="Arial" w:hAnsi="Arial" w:cs="Arial"/>
          <w:i/>
          <w:iCs/>
          <w:color w:val="EE0000"/>
          <w:highlight w:val="yellow"/>
        </w:rPr>
        <w:t>L'heure supplémentaire peut-être majorée de 100 % lorsqu'elle est effectuée de nuit (heures réalisées entre 22h00 et 7h00),</w:t>
      </w:r>
    </w:p>
    <w:p w14:paraId="37F578B5" w14:textId="5CB4352A" w:rsidR="003141E7" w:rsidRPr="00842CE3" w:rsidRDefault="003141E7" w:rsidP="003141E7">
      <w:pPr>
        <w:pStyle w:val="Paragraphedeliste"/>
        <w:numPr>
          <w:ilvl w:val="0"/>
          <w:numId w:val="20"/>
        </w:numPr>
        <w:rPr>
          <w:rFonts w:ascii="Arial" w:hAnsi="Arial" w:cs="Arial"/>
          <w:i/>
          <w:iCs/>
          <w:color w:val="EE0000"/>
          <w:highlight w:val="yellow"/>
        </w:rPr>
      </w:pPr>
      <w:r w:rsidRPr="00842CE3">
        <w:rPr>
          <w:rFonts w:ascii="Arial" w:hAnsi="Arial" w:cs="Arial"/>
          <w:i/>
          <w:iCs/>
          <w:color w:val="EE0000"/>
          <w:highlight w:val="yellow"/>
        </w:rPr>
        <w:t>L'heure supplémentaire est majorée des 2/3 lorsqu'elle est effectuée un dimanche ou un jour férié.</w:t>
      </w:r>
    </w:p>
    <w:p w14:paraId="53CF8D50" w14:textId="77777777" w:rsidR="00797088" w:rsidRDefault="00797088" w:rsidP="00B773CA">
      <w:pPr>
        <w:spacing w:line="276" w:lineRule="auto"/>
        <w:jc w:val="both"/>
        <w:rPr>
          <w:rFonts w:ascii="Arial" w:hAnsi="Arial" w:cs="Arial"/>
          <w:i/>
          <w:iCs/>
          <w:color w:val="4F81BD" w:themeColor="accent1"/>
        </w:rPr>
      </w:pPr>
    </w:p>
    <w:p w14:paraId="5DA092C1" w14:textId="390ED185" w:rsidR="00797088" w:rsidRPr="009116F0" w:rsidRDefault="00797088" w:rsidP="00B773CA">
      <w:pPr>
        <w:spacing w:line="276" w:lineRule="auto"/>
        <w:jc w:val="both"/>
        <w:rPr>
          <w:rFonts w:ascii="Arial" w:hAnsi="Arial" w:cs="Arial"/>
        </w:rPr>
      </w:pPr>
      <w:r w:rsidRPr="009116F0">
        <w:rPr>
          <w:rFonts w:ascii="Arial" w:hAnsi="Arial" w:cs="Arial"/>
        </w:rPr>
        <w:t>Les fonctions concernées par cette compensation, sont listées au point III</w:t>
      </w:r>
      <w:r w:rsidR="00FC1825" w:rsidRPr="009116F0">
        <w:rPr>
          <w:rFonts w:ascii="Arial" w:hAnsi="Arial" w:cs="Arial"/>
        </w:rPr>
        <w:t xml:space="preserve"> </w:t>
      </w:r>
      <w:r w:rsidRPr="009116F0">
        <w:rPr>
          <w:rFonts w:ascii="Arial" w:hAnsi="Arial" w:cs="Arial"/>
        </w:rPr>
        <w:t>de la présente délibération</w:t>
      </w:r>
      <w:r w:rsidR="00FC1825" w:rsidRPr="009116F0">
        <w:rPr>
          <w:rFonts w:ascii="Arial" w:hAnsi="Arial" w:cs="Arial"/>
        </w:rPr>
        <w:t>.</w:t>
      </w:r>
    </w:p>
    <w:p w14:paraId="06114A46" w14:textId="77777777" w:rsidR="00797088" w:rsidRPr="009116F0" w:rsidRDefault="00797088" w:rsidP="00B773CA">
      <w:pPr>
        <w:spacing w:line="276" w:lineRule="auto"/>
        <w:jc w:val="both"/>
        <w:rPr>
          <w:rFonts w:ascii="Arial" w:hAnsi="Arial" w:cs="Arial"/>
          <w:color w:val="4F81BD" w:themeColor="accent1"/>
        </w:rPr>
      </w:pPr>
    </w:p>
    <w:p w14:paraId="48D07F16" w14:textId="77777777" w:rsidR="00797088" w:rsidRPr="009116F0" w:rsidRDefault="00797088" w:rsidP="00797088">
      <w:pPr>
        <w:spacing w:line="276" w:lineRule="auto"/>
        <w:jc w:val="both"/>
        <w:rPr>
          <w:rFonts w:ascii="Arial" w:hAnsi="Arial" w:cs="Arial"/>
        </w:rPr>
      </w:pPr>
      <w:r w:rsidRPr="009116F0">
        <w:rPr>
          <w:rFonts w:ascii="Arial" w:hAnsi="Arial" w:cs="Arial"/>
        </w:rPr>
        <w:t xml:space="preserve">Le contrôle des heures supplémentaires sera effectué sur la base d’un décompte déclaratif et sur validation du responsable hiérarchique, ou sur accord de l’autorité territoriale le cas échéant. </w:t>
      </w:r>
    </w:p>
    <w:p w14:paraId="22E54974" w14:textId="77777777" w:rsidR="00797088" w:rsidRDefault="00797088" w:rsidP="00B773CA">
      <w:pPr>
        <w:spacing w:line="276" w:lineRule="auto"/>
        <w:jc w:val="both"/>
        <w:rPr>
          <w:rFonts w:ascii="Arial" w:hAnsi="Arial" w:cs="Arial"/>
          <w:i/>
          <w:iCs/>
          <w:color w:val="4F81BD" w:themeColor="accent1"/>
        </w:rPr>
      </w:pPr>
    </w:p>
    <w:p w14:paraId="28A51D2B" w14:textId="77777777" w:rsidR="00AE6270" w:rsidRDefault="00AE6270" w:rsidP="00470793">
      <w:pPr>
        <w:spacing w:line="276" w:lineRule="auto"/>
        <w:jc w:val="both"/>
        <w:rPr>
          <w:rFonts w:ascii="Arial" w:hAnsi="Arial" w:cs="Arial"/>
          <w:b/>
          <w:bCs/>
        </w:rPr>
      </w:pPr>
    </w:p>
    <w:p w14:paraId="32DB2DF8" w14:textId="7DF8CCA2" w:rsidR="006A2189" w:rsidRDefault="00797088" w:rsidP="00A91A2B">
      <w:pPr>
        <w:spacing w:line="276" w:lineRule="auto"/>
        <w:ind w:left="-284"/>
        <w:jc w:val="both"/>
        <w:rPr>
          <w:rFonts w:ascii="Arial" w:hAnsi="Arial" w:cs="Arial"/>
          <w:b/>
          <w:bCs/>
        </w:rPr>
      </w:pPr>
      <w:r>
        <w:rPr>
          <w:rFonts w:ascii="Arial" w:hAnsi="Arial" w:cs="Arial"/>
          <w:b/>
          <w:bCs/>
        </w:rPr>
        <w:t>II.</w:t>
      </w:r>
      <w:r w:rsidR="006A2189">
        <w:rPr>
          <w:rFonts w:ascii="Arial" w:hAnsi="Arial" w:cs="Arial"/>
          <w:b/>
          <w:bCs/>
        </w:rPr>
        <w:t xml:space="preserve"> </w:t>
      </w:r>
      <w:r w:rsidR="00FB686F" w:rsidRPr="006A2189">
        <w:rPr>
          <w:rFonts w:ascii="Arial" w:hAnsi="Arial" w:cs="Arial"/>
          <w:b/>
          <w:bCs/>
        </w:rPr>
        <w:t xml:space="preserve">Instauration </w:t>
      </w:r>
      <w:r w:rsidR="004F45D8">
        <w:rPr>
          <w:rFonts w:ascii="Arial" w:hAnsi="Arial" w:cs="Arial"/>
          <w:b/>
          <w:bCs/>
        </w:rPr>
        <w:t>de</w:t>
      </w:r>
      <w:r w:rsidR="00FB686F">
        <w:rPr>
          <w:rFonts w:ascii="Arial" w:hAnsi="Arial" w:cs="Arial"/>
          <w:b/>
          <w:bCs/>
        </w:rPr>
        <w:t xml:space="preserve"> l’inde</w:t>
      </w:r>
      <w:r w:rsidR="008C262B">
        <w:rPr>
          <w:rFonts w:ascii="Arial" w:hAnsi="Arial" w:cs="Arial"/>
          <w:b/>
          <w:bCs/>
        </w:rPr>
        <w:t>mnisation horaire</w:t>
      </w:r>
      <w:r w:rsidR="00FB686F">
        <w:rPr>
          <w:rFonts w:ascii="Arial" w:hAnsi="Arial" w:cs="Arial"/>
          <w:b/>
          <w:bCs/>
        </w:rPr>
        <w:t xml:space="preserve"> pour travaux </w:t>
      </w:r>
      <w:r w:rsidR="004F45D8">
        <w:rPr>
          <w:rFonts w:ascii="Arial" w:hAnsi="Arial" w:cs="Arial"/>
          <w:b/>
          <w:bCs/>
        </w:rPr>
        <w:t>complémentaire</w:t>
      </w:r>
      <w:r w:rsidR="00FB686F">
        <w:rPr>
          <w:rFonts w:ascii="Arial" w:hAnsi="Arial" w:cs="Arial"/>
          <w:b/>
          <w:bCs/>
        </w:rPr>
        <w:t>s</w:t>
      </w:r>
      <w:r w:rsidR="00FB686F" w:rsidRPr="006A2189">
        <w:rPr>
          <w:rFonts w:ascii="Arial" w:hAnsi="Arial" w:cs="Arial"/>
          <w:b/>
          <w:bCs/>
        </w:rPr>
        <w:t xml:space="preserve"> </w:t>
      </w:r>
    </w:p>
    <w:p w14:paraId="38906058" w14:textId="77777777" w:rsidR="006A2189" w:rsidRPr="006A2189" w:rsidRDefault="006A2189" w:rsidP="00470793">
      <w:pPr>
        <w:spacing w:line="276" w:lineRule="auto"/>
        <w:jc w:val="both"/>
        <w:rPr>
          <w:rFonts w:ascii="Arial" w:hAnsi="Arial" w:cs="Arial"/>
          <w:b/>
          <w:bCs/>
        </w:rPr>
      </w:pPr>
    </w:p>
    <w:p w14:paraId="18148AFC" w14:textId="189B2B98" w:rsidR="00703998" w:rsidRPr="001C7AC7" w:rsidRDefault="00703998" w:rsidP="00470793">
      <w:pPr>
        <w:spacing w:line="276" w:lineRule="auto"/>
        <w:jc w:val="both"/>
        <w:rPr>
          <w:rFonts w:ascii="Arial" w:hAnsi="Arial" w:cs="Arial"/>
          <w:color w:val="EE0000"/>
        </w:rPr>
      </w:pPr>
      <w:bookmarkStart w:id="3" w:name="_Hlk193443864"/>
      <w:r w:rsidRPr="00470793">
        <w:rPr>
          <w:rFonts w:ascii="Arial" w:hAnsi="Arial" w:cs="Arial"/>
        </w:rPr>
        <w:t>Ces heures seront</w:t>
      </w:r>
      <w:r w:rsidR="008C262B">
        <w:rPr>
          <w:rFonts w:ascii="Arial" w:hAnsi="Arial" w:cs="Arial"/>
        </w:rPr>
        <w:t xml:space="preserve"> </w:t>
      </w:r>
      <w:r w:rsidR="00A91A2B">
        <w:rPr>
          <w:rFonts w:ascii="Arial" w:hAnsi="Arial" w:cs="Arial"/>
        </w:rPr>
        <w:t>indemnis</w:t>
      </w:r>
      <w:r w:rsidR="00401A3A">
        <w:rPr>
          <w:rFonts w:ascii="Arial" w:hAnsi="Arial" w:cs="Arial"/>
        </w:rPr>
        <w:t>ées</w:t>
      </w:r>
      <w:r w:rsidRPr="00470793">
        <w:rPr>
          <w:rFonts w:ascii="Arial" w:hAnsi="Arial" w:cs="Arial"/>
        </w:rPr>
        <w:t>, conformément au décret n° 2020-592 du 15 mai 2020</w:t>
      </w:r>
      <w:r w:rsidR="00B57B5F">
        <w:rPr>
          <w:rFonts w:ascii="Arial" w:hAnsi="Arial" w:cs="Arial"/>
        </w:rPr>
        <w:t xml:space="preserve">, </w:t>
      </w:r>
      <w:r w:rsidR="00B57B5F" w:rsidRPr="001C7AC7">
        <w:rPr>
          <w:rFonts w:ascii="Arial" w:hAnsi="Arial" w:cs="Arial"/>
          <w:i/>
          <w:iCs/>
          <w:color w:val="EE0000"/>
          <w:highlight w:val="yellow"/>
        </w:rPr>
        <w:t xml:space="preserve">sans </w:t>
      </w:r>
      <w:r w:rsidR="007F3F91" w:rsidRPr="001C7AC7">
        <w:rPr>
          <w:rFonts w:ascii="Arial" w:hAnsi="Arial" w:cs="Arial"/>
          <w:i/>
          <w:iCs/>
          <w:color w:val="EE0000"/>
          <w:highlight w:val="yellow"/>
        </w:rPr>
        <w:t xml:space="preserve">ou avec </w:t>
      </w:r>
      <w:r w:rsidR="00B57B5F" w:rsidRPr="001C7AC7">
        <w:rPr>
          <w:rFonts w:ascii="Arial" w:hAnsi="Arial" w:cs="Arial"/>
          <w:i/>
          <w:iCs/>
          <w:color w:val="EE0000"/>
          <w:highlight w:val="yellow"/>
        </w:rPr>
        <w:t>majoration</w:t>
      </w:r>
      <w:r w:rsidR="007F3F91" w:rsidRPr="001C7AC7">
        <w:rPr>
          <w:rFonts w:ascii="Arial" w:hAnsi="Arial" w:cs="Arial"/>
          <w:i/>
          <w:iCs/>
          <w:color w:val="EE0000"/>
          <w:highlight w:val="yellow"/>
        </w:rPr>
        <w:t xml:space="preserve"> (à préciser)</w:t>
      </w:r>
      <w:r w:rsidR="00B57B5F" w:rsidRPr="001C7AC7">
        <w:rPr>
          <w:rFonts w:ascii="Arial" w:hAnsi="Arial" w:cs="Arial"/>
          <w:i/>
          <w:iCs/>
          <w:color w:val="EE0000"/>
          <w:highlight w:val="yellow"/>
        </w:rPr>
        <w:t>.</w:t>
      </w:r>
      <w:r w:rsidRPr="001C7AC7">
        <w:rPr>
          <w:rFonts w:ascii="Arial" w:hAnsi="Arial" w:cs="Arial"/>
          <w:color w:val="EE0000"/>
        </w:rPr>
        <w:t xml:space="preserve">  </w:t>
      </w:r>
    </w:p>
    <w:p w14:paraId="346C48CA" w14:textId="77777777" w:rsidR="007F3F91" w:rsidRDefault="007F3F91" w:rsidP="00470793">
      <w:pPr>
        <w:spacing w:line="276" w:lineRule="auto"/>
        <w:jc w:val="both"/>
        <w:rPr>
          <w:rFonts w:ascii="Arial" w:hAnsi="Arial" w:cs="Arial"/>
          <w:color w:val="4F81BD" w:themeColor="accent1"/>
        </w:rPr>
      </w:pPr>
    </w:p>
    <w:p w14:paraId="2D84FC32" w14:textId="77777777" w:rsidR="00C06D81" w:rsidRPr="00C06D81" w:rsidRDefault="00C06D81" w:rsidP="00470793">
      <w:pPr>
        <w:spacing w:line="276" w:lineRule="auto"/>
        <w:jc w:val="both"/>
        <w:rPr>
          <w:rFonts w:ascii="Arial" w:hAnsi="Arial" w:cs="Arial"/>
          <w:color w:val="FF0000"/>
          <w:highlight w:val="yellow"/>
          <w:u w:val="single"/>
        </w:rPr>
      </w:pPr>
      <w:r w:rsidRPr="00C06D81">
        <w:rPr>
          <w:rFonts w:ascii="Arial" w:hAnsi="Arial" w:cs="Arial"/>
          <w:color w:val="FF0000"/>
          <w:highlight w:val="yellow"/>
          <w:u w:val="single"/>
        </w:rPr>
        <w:t>Préciser en cas de majoration :</w:t>
      </w:r>
    </w:p>
    <w:p w14:paraId="61EBFA97" w14:textId="77777777" w:rsidR="00C06D81" w:rsidRDefault="00C06D81" w:rsidP="00470793">
      <w:pPr>
        <w:spacing w:line="276" w:lineRule="auto"/>
        <w:jc w:val="both"/>
        <w:rPr>
          <w:rFonts w:ascii="Arial" w:hAnsi="Arial" w:cs="Arial"/>
          <w:color w:val="FF0000"/>
          <w:highlight w:val="yellow"/>
        </w:rPr>
      </w:pPr>
    </w:p>
    <w:p w14:paraId="307DDECA" w14:textId="61CBC907" w:rsidR="007F3F91" w:rsidRPr="009116F0" w:rsidRDefault="001C7AC7" w:rsidP="00470793">
      <w:pPr>
        <w:spacing w:line="276" w:lineRule="auto"/>
        <w:jc w:val="both"/>
        <w:rPr>
          <w:rFonts w:ascii="Arial" w:hAnsi="Arial" w:cs="Arial"/>
          <w:color w:val="FF0000"/>
          <w:highlight w:val="yellow"/>
        </w:rPr>
      </w:pPr>
      <w:r w:rsidRPr="009116F0">
        <w:rPr>
          <w:rFonts w:ascii="Arial" w:hAnsi="Arial" w:cs="Arial"/>
          <w:color w:val="FF0000"/>
          <w:highlight w:val="yellow"/>
        </w:rPr>
        <w:t xml:space="preserve">La majoration s’appliquera de la façon suivante : </w:t>
      </w:r>
      <w:r w:rsidR="007F3F91" w:rsidRPr="009116F0">
        <w:rPr>
          <w:rFonts w:ascii="Arial" w:hAnsi="Arial" w:cs="Arial"/>
          <w:color w:val="FF0000"/>
          <w:highlight w:val="yellow"/>
        </w:rPr>
        <w:t xml:space="preserve"> </w:t>
      </w:r>
    </w:p>
    <w:p w14:paraId="5C5563A3" w14:textId="77777777" w:rsidR="001C7AC7" w:rsidRPr="009116F0" w:rsidRDefault="001C7AC7" w:rsidP="001C7AC7">
      <w:pPr>
        <w:spacing w:line="276" w:lineRule="auto"/>
        <w:ind w:left="1413" w:hanging="705"/>
        <w:jc w:val="both"/>
        <w:rPr>
          <w:rFonts w:ascii="Arial" w:hAnsi="Arial" w:cs="Arial"/>
          <w:color w:val="FF0000"/>
          <w:highlight w:val="yellow"/>
        </w:rPr>
      </w:pPr>
      <w:r w:rsidRPr="009116F0">
        <w:rPr>
          <w:rFonts w:ascii="Arial" w:hAnsi="Arial" w:cs="Arial"/>
          <w:color w:val="FF0000"/>
          <w:highlight w:val="yellow"/>
        </w:rPr>
        <w:t>-</w:t>
      </w:r>
      <w:r w:rsidRPr="009116F0">
        <w:rPr>
          <w:rFonts w:ascii="Arial" w:hAnsi="Arial" w:cs="Arial"/>
          <w:color w:val="FF0000"/>
          <w:highlight w:val="yellow"/>
        </w:rPr>
        <w:tab/>
        <w:t>10 % pour les heures complémentaires accomplies dans la limite du dixième des heures hebdomadaires de service afférentes à l’emploi.</w:t>
      </w:r>
    </w:p>
    <w:p w14:paraId="3891EC3B" w14:textId="52DC5B33" w:rsidR="001C7AC7" w:rsidRPr="007F3F91" w:rsidRDefault="001C7AC7" w:rsidP="001C7AC7">
      <w:pPr>
        <w:spacing w:line="276" w:lineRule="auto"/>
        <w:ind w:left="708"/>
        <w:jc w:val="both"/>
        <w:rPr>
          <w:rFonts w:ascii="Arial" w:hAnsi="Arial" w:cs="Arial"/>
          <w:color w:val="FF0000"/>
        </w:rPr>
      </w:pPr>
      <w:r w:rsidRPr="009116F0">
        <w:rPr>
          <w:rFonts w:ascii="Arial" w:hAnsi="Arial" w:cs="Arial"/>
          <w:color w:val="FF0000"/>
          <w:highlight w:val="yellow"/>
        </w:rPr>
        <w:t>-</w:t>
      </w:r>
      <w:r w:rsidRPr="009116F0">
        <w:rPr>
          <w:rFonts w:ascii="Arial" w:hAnsi="Arial" w:cs="Arial"/>
          <w:color w:val="FF0000"/>
          <w:highlight w:val="yellow"/>
        </w:rPr>
        <w:tab/>
        <w:t>25 % pour les heures suivantes (toujours dans la limite de 35h).</w:t>
      </w:r>
    </w:p>
    <w:p w14:paraId="14BA8096" w14:textId="77777777" w:rsidR="00FD34E6" w:rsidRDefault="00FD34E6" w:rsidP="00470793">
      <w:pPr>
        <w:spacing w:line="276" w:lineRule="auto"/>
        <w:jc w:val="both"/>
        <w:rPr>
          <w:rFonts w:ascii="Arial" w:hAnsi="Arial" w:cs="Arial"/>
          <w:color w:val="4F81BD" w:themeColor="accent1"/>
        </w:rPr>
      </w:pPr>
    </w:p>
    <w:p w14:paraId="22A77561" w14:textId="669CBCFE" w:rsidR="009F5E64" w:rsidRPr="009116F0" w:rsidRDefault="008473B2" w:rsidP="00470793">
      <w:pPr>
        <w:spacing w:line="276" w:lineRule="auto"/>
        <w:jc w:val="both"/>
        <w:rPr>
          <w:rFonts w:ascii="Arial" w:hAnsi="Arial" w:cs="Arial"/>
        </w:rPr>
      </w:pPr>
      <w:r w:rsidRPr="009116F0">
        <w:rPr>
          <w:rFonts w:ascii="Arial" w:hAnsi="Arial" w:cs="Arial"/>
        </w:rPr>
        <w:t>Les fonctions concernées par cette</w:t>
      </w:r>
      <w:r w:rsidR="00401A3A" w:rsidRPr="009116F0">
        <w:rPr>
          <w:rFonts w:ascii="Arial" w:hAnsi="Arial" w:cs="Arial"/>
        </w:rPr>
        <w:t xml:space="preserve"> </w:t>
      </w:r>
      <w:r w:rsidRPr="009116F0">
        <w:rPr>
          <w:rFonts w:ascii="Arial" w:hAnsi="Arial" w:cs="Arial"/>
        </w:rPr>
        <w:t>indemnisation, sont listées au point III</w:t>
      </w:r>
      <w:r w:rsidR="009116F0" w:rsidRPr="009116F0">
        <w:rPr>
          <w:rFonts w:ascii="Arial" w:hAnsi="Arial" w:cs="Arial"/>
        </w:rPr>
        <w:t xml:space="preserve"> </w:t>
      </w:r>
      <w:r w:rsidRPr="009116F0">
        <w:rPr>
          <w:rFonts w:ascii="Arial" w:hAnsi="Arial" w:cs="Arial"/>
        </w:rPr>
        <w:t>de la présente délibération</w:t>
      </w:r>
      <w:r w:rsidR="009116F0" w:rsidRPr="009116F0">
        <w:rPr>
          <w:rFonts w:ascii="Arial" w:hAnsi="Arial" w:cs="Arial"/>
        </w:rPr>
        <w:t>.</w:t>
      </w:r>
    </w:p>
    <w:p w14:paraId="2F35AE1B" w14:textId="77777777" w:rsidR="00797088" w:rsidRDefault="00797088" w:rsidP="009F5E64">
      <w:pPr>
        <w:spacing w:line="276" w:lineRule="auto"/>
        <w:jc w:val="both"/>
        <w:rPr>
          <w:rFonts w:ascii="Arial" w:hAnsi="Arial" w:cs="Arial"/>
          <w:i/>
          <w:iCs/>
          <w:color w:val="4F81BD" w:themeColor="accent1"/>
        </w:rPr>
      </w:pPr>
    </w:p>
    <w:p w14:paraId="5EE3CFDF" w14:textId="25CF424C" w:rsidR="00797088" w:rsidRPr="009116F0" w:rsidRDefault="00797088" w:rsidP="00797088">
      <w:pPr>
        <w:spacing w:line="276" w:lineRule="auto"/>
        <w:jc w:val="both"/>
        <w:rPr>
          <w:rFonts w:ascii="Arial" w:hAnsi="Arial" w:cs="Arial"/>
        </w:rPr>
      </w:pPr>
      <w:r w:rsidRPr="009116F0">
        <w:rPr>
          <w:rFonts w:ascii="Arial" w:hAnsi="Arial" w:cs="Arial"/>
        </w:rPr>
        <w:t xml:space="preserve">Le contrôle des heures complémentaires sera effectué sur la base d’un décompte déclaratif et sur validation du responsable hiérarchique, ou sur accord de l’autorité territoriale le cas échéant. </w:t>
      </w:r>
    </w:p>
    <w:bookmarkEnd w:id="3"/>
    <w:p w14:paraId="6CF6C4AA" w14:textId="77777777" w:rsidR="009F5E64" w:rsidRDefault="009F5E64" w:rsidP="00470793">
      <w:pPr>
        <w:spacing w:line="276" w:lineRule="auto"/>
        <w:jc w:val="both"/>
        <w:rPr>
          <w:rFonts w:ascii="Arial" w:hAnsi="Arial" w:cs="Arial"/>
          <w:color w:val="4F81BD" w:themeColor="accent1"/>
        </w:rPr>
      </w:pPr>
    </w:p>
    <w:bookmarkEnd w:id="2"/>
    <w:p w14:paraId="31ACF14F" w14:textId="77777777" w:rsidR="00075118" w:rsidRPr="00470793" w:rsidRDefault="00075118" w:rsidP="00075118">
      <w:pPr>
        <w:spacing w:line="276" w:lineRule="auto"/>
        <w:jc w:val="both"/>
        <w:rPr>
          <w:rFonts w:ascii="Arial" w:hAnsi="Arial" w:cs="Arial"/>
        </w:rPr>
      </w:pPr>
    </w:p>
    <w:p w14:paraId="6D195BD2" w14:textId="4722A735" w:rsidR="006E4D41" w:rsidRDefault="00797088" w:rsidP="00EA1F7F">
      <w:pPr>
        <w:spacing w:line="276" w:lineRule="auto"/>
        <w:ind w:left="-284"/>
        <w:jc w:val="both"/>
        <w:rPr>
          <w:rFonts w:ascii="Arial" w:hAnsi="Arial" w:cs="Arial"/>
          <w:b/>
          <w:bCs/>
        </w:rPr>
      </w:pPr>
      <w:r>
        <w:rPr>
          <w:rFonts w:ascii="Arial" w:hAnsi="Arial" w:cs="Arial"/>
          <w:b/>
          <w:bCs/>
        </w:rPr>
        <w:t xml:space="preserve">III/ </w:t>
      </w:r>
      <w:r w:rsidR="009116F0">
        <w:rPr>
          <w:rFonts w:ascii="Arial" w:hAnsi="Arial" w:cs="Arial"/>
          <w:b/>
          <w:bCs/>
        </w:rPr>
        <w:t xml:space="preserve">Cadres d’emplois et fonctions concernés par la compensation des heures supplémentaires et </w:t>
      </w:r>
      <w:r w:rsidR="00CD3506">
        <w:rPr>
          <w:rFonts w:ascii="Arial" w:hAnsi="Arial" w:cs="Arial"/>
          <w:b/>
          <w:bCs/>
        </w:rPr>
        <w:t>complémentaires</w:t>
      </w:r>
    </w:p>
    <w:p w14:paraId="5164BA46" w14:textId="77777777" w:rsidR="003F3E59" w:rsidRDefault="003F3E59" w:rsidP="00EA1F7F">
      <w:pPr>
        <w:spacing w:line="276" w:lineRule="auto"/>
        <w:ind w:left="-284"/>
        <w:jc w:val="both"/>
        <w:rPr>
          <w:rFonts w:ascii="Arial" w:hAnsi="Arial" w:cs="Arial"/>
          <w:b/>
          <w:bCs/>
        </w:rPr>
      </w:pPr>
    </w:p>
    <w:p w14:paraId="632070E6" w14:textId="21D7A6CD" w:rsidR="00865767" w:rsidRPr="00865767" w:rsidRDefault="00865767" w:rsidP="00EA1F7F">
      <w:pPr>
        <w:spacing w:line="276" w:lineRule="auto"/>
        <w:ind w:left="-284"/>
        <w:jc w:val="both"/>
        <w:rPr>
          <w:rFonts w:ascii="Arial" w:hAnsi="Arial" w:cs="Arial"/>
        </w:rPr>
      </w:pPr>
      <w:r w:rsidRPr="00865767">
        <w:rPr>
          <w:rFonts w:ascii="Arial" w:hAnsi="Arial" w:cs="Arial"/>
        </w:rPr>
        <w:t xml:space="preserve">Les agents concernés sont : les agents fonctionnaires, </w:t>
      </w:r>
      <w:r w:rsidR="00CC706C">
        <w:rPr>
          <w:rFonts w:ascii="Arial" w:hAnsi="Arial" w:cs="Arial"/>
        </w:rPr>
        <w:t xml:space="preserve">les agents </w:t>
      </w:r>
      <w:r w:rsidRPr="00865767">
        <w:rPr>
          <w:rFonts w:ascii="Arial" w:hAnsi="Arial" w:cs="Arial"/>
        </w:rPr>
        <w:t>contractuels et les agents mis à disposition par le Centre de Gestion de la Vienne.</w:t>
      </w:r>
    </w:p>
    <w:p w14:paraId="2A8986A1" w14:textId="77777777" w:rsidR="00865767" w:rsidRDefault="00865767" w:rsidP="00EA1F7F">
      <w:pPr>
        <w:spacing w:line="276" w:lineRule="auto"/>
        <w:ind w:left="-284"/>
        <w:jc w:val="both"/>
        <w:rPr>
          <w:rFonts w:ascii="Arial" w:hAnsi="Arial" w:cs="Arial"/>
          <w:b/>
          <w:bCs/>
        </w:rPr>
      </w:pPr>
    </w:p>
    <w:p w14:paraId="78142902" w14:textId="637FF9D0" w:rsidR="003F3E59" w:rsidRPr="003F3E59" w:rsidRDefault="003F3E59" w:rsidP="00EA1F7F">
      <w:pPr>
        <w:spacing w:line="276" w:lineRule="auto"/>
        <w:ind w:left="-284"/>
        <w:jc w:val="both"/>
        <w:rPr>
          <w:rFonts w:ascii="Arial" w:hAnsi="Arial" w:cs="Arial"/>
          <w:i/>
          <w:iCs/>
          <w:color w:val="9BBB59" w:themeColor="accent3"/>
        </w:rPr>
      </w:pPr>
      <w:r w:rsidRPr="003F3E59">
        <w:rPr>
          <w:rFonts w:ascii="Arial" w:hAnsi="Arial" w:cs="Arial"/>
          <w:i/>
          <w:iCs/>
          <w:color w:val="9BBB59" w:themeColor="accent3"/>
          <w:highlight w:val="yellow"/>
        </w:rPr>
        <w:t>Exemple à adapter à la structure</w:t>
      </w:r>
      <w:r w:rsidRPr="003F3E59">
        <w:rPr>
          <w:rFonts w:ascii="Arial" w:hAnsi="Arial" w:cs="Arial"/>
          <w:i/>
          <w:iCs/>
          <w:color w:val="9BBB59" w:themeColor="accent3"/>
        </w:rPr>
        <w:t xml:space="preserve"> </w:t>
      </w:r>
    </w:p>
    <w:tbl>
      <w:tblPr>
        <w:tblStyle w:val="Grilledutableau"/>
        <w:tblpPr w:leftFromText="141" w:rightFromText="141" w:vertAnchor="text" w:horzAnchor="margin" w:tblpX="-289" w:tblpY="494"/>
        <w:tblW w:w="10485" w:type="dxa"/>
        <w:tblLayout w:type="fixed"/>
        <w:tblLook w:val="04A0" w:firstRow="1" w:lastRow="0" w:firstColumn="1" w:lastColumn="0" w:noHBand="0" w:noVBand="1"/>
      </w:tblPr>
      <w:tblGrid>
        <w:gridCol w:w="977"/>
        <w:gridCol w:w="1817"/>
        <w:gridCol w:w="4714"/>
        <w:gridCol w:w="709"/>
        <w:gridCol w:w="709"/>
        <w:gridCol w:w="1559"/>
      </w:tblGrid>
      <w:tr w:rsidR="004F45D8" w:rsidRPr="00470793" w14:paraId="2C345596" w14:textId="77777777" w:rsidTr="008C7DC4">
        <w:tc>
          <w:tcPr>
            <w:tcW w:w="977" w:type="dxa"/>
            <w:vMerge w:val="restart"/>
            <w:shd w:val="clear" w:color="auto" w:fill="002060"/>
          </w:tcPr>
          <w:p w14:paraId="4B9ADB7A" w14:textId="77777777" w:rsidR="004F45D8" w:rsidRDefault="004F45D8" w:rsidP="00E0375C">
            <w:pPr>
              <w:spacing w:line="276" w:lineRule="auto"/>
              <w:jc w:val="both"/>
              <w:rPr>
                <w:rFonts w:ascii="Arial" w:hAnsi="Arial" w:cs="Arial"/>
                <w:sz w:val="16"/>
                <w:szCs w:val="16"/>
              </w:rPr>
            </w:pPr>
          </w:p>
          <w:p w14:paraId="71C34D66" w14:textId="070AFD0F" w:rsidR="004F45D8" w:rsidRPr="00E0375C" w:rsidRDefault="004F45D8" w:rsidP="00E0375C">
            <w:pPr>
              <w:spacing w:line="276" w:lineRule="auto"/>
              <w:jc w:val="both"/>
              <w:rPr>
                <w:rFonts w:ascii="Arial" w:hAnsi="Arial" w:cs="Arial"/>
                <w:sz w:val="16"/>
                <w:szCs w:val="16"/>
              </w:rPr>
            </w:pPr>
            <w:r>
              <w:rPr>
                <w:rFonts w:ascii="Arial" w:hAnsi="Arial" w:cs="Arial"/>
                <w:sz w:val="16"/>
                <w:szCs w:val="16"/>
              </w:rPr>
              <w:t>Catégorie</w:t>
            </w:r>
          </w:p>
        </w:tc>
        <w:tc>
          <w:tcPr>
            <w:tcW w:w="1817" w:type="dxa"/>
            <w:vMerge w:val="restart"/>
            <w:shd w:val="clear" w:color="auto" w:fill="002060"/>
          </w:tcPr>
          <w:p w14:paraId="2CD51ECA" w14:textId="77777777" w:rsidR="004F45D8" w:rsidRDefault="004F45D8" w:rsidP="00E0375C">
            <w:pPr>
              <w:spacing w:line="276" w:lineRule="auto"/>
              <w:jc w:val="both"/>
              <w:rPr>
                <w:rFonts w:ascii="Arial" w:hAnsi="Arial" w:cs="Arial"/>
                <w:sz w:val="16"/>
                <w:szCs w:val="16"/>
              </w:rPr>
            </w:pPr>
          </w:p>
          <w:p w14:paraId="6C7D4540" w14:textId="4AC2C38F" w:rsidR="004F45D8" w:rsidRPr="00E0375C" w:rsidRDefault="004F45D8" w:rsidP="00E0375C">
            <w:pPr>
              <w:spacing w:line="276" w:lineRule="auto"/>
              <w:jc w:val="both"/>
              <w:rPr>
                <w:rFonts w:ascii="Arial" w:hAnsi="Arial" w:cs="Arial"/>
                <w:sz w:val="16"/>
                <w:szCs w:val="16"/>
              </w:rPr>
            </w:pPr>
            <w:r w:rsidRPr="00E0375C">
              <w:rPr>
                <w:rFonts w:ascii="Arial" w:hAnsi="Arial" w:cs="Arial"/>
                <w:sz w:val="16"/>
                <w:szCs w:val="16"/>
              </w:rPr>
              <w:t>Cadres d’emplois</w:t>
            </w:r>
          </w:p>
        </w:tc>
        <w:tc>
          <w:tcPr>
            <w:tcW w:w="4714" w:type="dxa"/>
            <w:vMerge w:val="restart"/>
            <w:shd w:val="clear" w:color="auto" w:fill="002060"/>
          </w:tcPr>
          <w:p w14:paraId="3F701AD9" w14:textId="77777777" w:rsidR="004F45D8" w:rsidRDefault="004F45D8" w:rsidP="00E0375C">
            <w:pPr>
              <w:spacing w:line="276" w:lineRule="auto"/>
              <w:jc w:val="both"/>
              <w:rPr>
                <w:rFonts w:ascii="Arial" w:hAnsi="Arial" w:cs="Arial"/>
                <w:sz w:val="16"/>
                <w:szCs w:val="16"/>
              </w:rPr>
            </w:pPr>
          </w:p>
          <w:p w14:paraId="1CD6AA8E" w14:textId="3A0DD34E" w:rsidR="004F45D8" w:rsidRPr="00E0375C" w:rsidRDefault="004F45D8" w:rsidP="00E0375C">
            <w:pPr>
              <w:spacing w:line="276" w:lineRule="auto"/>
              <w:jc w:val="both"/>
              <w:rPr>
                <w:rFonts w:ascii="Arial" w:hAnsi="Arial" w:cs="Arial"/>
                <w:sz w:val="16"/>
                <w:szCs w:val="16"/>
              </w:rPr>
            </w:pPr>
            <w:r w:rsidRPr="00E0375C">
              <w:rPr>
                <w:rFonts w:ascii="Arial" w:hAnsi="Arial" w:cs="Arial"/>
                <w:sz w:val="16"/>
                <w:szCs w:val="16"/>
              </w:rPr>
              <w:t xml:space="preserve">Emplois </w:t>
            </w:r>
          </w:p>
        </w:tc>
        <w:tc>
          <w:tcPr>
            <w:tcW w:w="1418" w:type="dxa"/>
            <w:gridSpan w:val="2"/>
            <w:shd w:val="clear" w:color="auto" w:fill="002060"/>
          </w:tcPr>
          <w:p w14:paraId="7259B843" w14:textId="77777777" w:rsidR="004F45D8" w:rsidRPr="00E0375C" w:rsidRDefault="004F45D8" w:rsidP="00E0375C">
            <w:pPr>
              <w:spacing w:line="276" w:lineRule="auto"/>
              <w:jc w:val="both"/>
              <w:rPr>
                <w:rFonts w:ascii="Arial" w:hAnsi="Arial" w:cs="Arial"/>
                <w:sz w:val="16"/>
                <w:szCs w:val="16"/>
              </w:rPr>
            </w:pPr>
            <w:r w:rsidRPr="00E0375C">
              <w:rPr>
                <w:rFonts w:ascii="Arial" w:hAnsi="Arial" w:cs="Arial"/>
                <w:sz w:val="16"/>
                <w:szCs w:val="16"/>
              </w:rPr>
              <w:t>Heures supplémentaires</w:t>
            </w:r>
          </w:p>
        </w:tc>
        <w:tc>
          <w:tcPr>
            <w:tcW w:w="1559" w:type="dxa"/>
            <w:shd w:val="clear" w:color="auto" w:fill="002060"/>
          </w:tcPr>
          <w:p w14:paraId="76FEE8C2" w14:textId="77777777" w:rsidR="004F45D8" w:rsidRPr="00E0375C" w:rsidRDefault="004F45D8" w:rsidP="00E0375C">
            <w:pPr>
              <w:spacing w:line="276" w:lineRule="auto"/>
              <w:jc w:val="both"/>
              <w:rPr>
                <w:rFonts w:ascii="Arial" w:hAnsi="Arial" w:cs="Arial"/>
                <w:sz w:val="16"/>
                <w:szCs w:val="16"/>
              </w:rPr>
            </w:pPr>
            <w:r w:rsidRPr="00E0375C">
              <w:rPr>
                <w:rFonts w:ascii="Arial" w:hAnsi="Arial" w:cs="Arial"/>
                <w:sz w:val="16"/>
                <w:szCs w:val="16"/>
              </w:rPr>
              <w:t>Heures complémentaires</w:t>
            </w:r>
          </w:p>
        </w:tc>
      </w:tr>
      <w:tr w:rsidR="004F45D8" w:rsidRPr="00470793" w14:paraId="738199C1" w14:textId="77777777" w:rsidTr="008C7DC4">
        <w:tc>
          <w:tcPr>
            <w:tcW w:w="977" w:type="dxa"/>
            <w:vMerge/>
          </w:tcPr>
          <w:p w14:paraId="3598B6A3" w14:textId="77777777" w:rsidR="004F45D8" w:rsidRDefault="004F45D8" w:rsidP="00E0375C">
            <w:pPr>
              <w:spacing w:line="276" w:lineRule="auto"/>
              <w:jc w:val="both"/>
              <w:rPr>
                <w:rFonts w:ascii="Arial" w:hAnsi="Arial" w:cs="Arial"/>
                <w:sz w:val="16"/>
                <w:szCs w:val="16"/>
              </w:rPr>
            </w:pPr>
          </w:p>
        </w:tc>
        <w:tc>
          <w:tcPr>
            <w:tcW w:w="1817" w:type="dxa"/>
            <w:vMerge/>
          </w:tcPr>
          <w:p w14:paraId="3EA364FB" w14:textId="77777777" w:rsidR="004F45D8" w:rsidRPr="00E0375C" w:rsidRDefault="004F45D8" w:rsidP="00E0375C">
            <w:pPr>
              <w:spacing w:line="276" w:lineRule="auto"/>
              <w:jc w:val="both"/>
              <w:rPr>
                <w:rFonts w:ascii="Arial" w:hAnsi="Arial" w:cs="Arial"/>
                <w:sz w:val="16"/>
                <w:szCs w:val="16"/>
              </w:rPr>
            </w:pPr>
          </w:p>
        </w:tc>
        <w:tc>
          <w:tcPr>
            <w:tcW w:w="4714" w:type="dxa"/>
            <w:vMerge/>
          </w:tcPr>
          <w:p w14:paraId="1D65BBE4" w14:textId="77777777" w:rsidR="004F45D8" w:rsidRPr="00E0375C" w:rsidRDefault="004F45D8" w:rsidP="00E0375C">
            <w:pPr>
              <w:spacing w:line="276" w:lineRule="auto"/>
              <w:jc w:val="both"/>
              <w:rPr>
                <w:rFonts w:ascii="Arial" w:hAnsi="Arial" w:cs="Arial"/>
                <w:sz w:val="16"/>
                <w:szCs w:val="16"/>
              </w:rPr>
            </w:pPr>
          </w:p>
        </w:tc>
        <w:tc>
          <w:tcPr>
            <w:tcW w:w="709" w:type="dxa"/>
            <w:shd w:val="clear" w:color="auto" w:fill="365F91" w:themeFill="accent1" w:themeFillShade="BF"/>
          </w:tcPr>
          <w:p w14:paraId="5378052E" w14:textId="6B46940C" w:rsidR="004F45D8" w:rsidRPr="008C7DC4" w:rsidRDefault="00A91A2B" w:rsidP="008C7DC4">
            <w:pPr>
              <w:spacing w:line="276" w:lineRule="auto"/>
              <w:jc w:val="center"/>
              <w:rPr>
                <w:rFonts w:ascii="Arial" w:hAnsi="Arial" w:cs="Arial"/>
                <w:color w:val="FFFFFF" w:themeColor="background1"/>
                <w:sz w:val="14"/>
                <w:szCs w:val="14"/>
              </w:rPr>
            </w:pPr>
            <w:r>
              <w:rPr>
                <w:rFonts w:ascii="Arial" w:hAnsi="Arial" w:cs="Arial"/>
                <w:color w:val="FFFFFF" w:themeColor="background1"/>
                <w:sz w:val="14"/>
                <w:szCs w:val="14"/>
              </w:rPr>
              <w:t>Repos compensateur</w:t>
            </w:r>
          </w:p>
        </w:tc>
        <w:tc>
          <w:tcPr>
            <w:tcW w:w="709" w:type="dxa"/>
            <w:shd w:val="clear" w:color="auto" w:fill="365F91" w:themeFill="accent1" w:themeFillShade="BF"/>
          </w:tcPr>
          <w:p w14:paraId="62E5D0F9" w14:textId="5D797CF2" w:rsidR="004F45D8" w:rsidRPr="008C7DC4" w:rsidRDefault="00A91A2B" w:rsidP="008C7DC4">
            <w:pPr>
              <w:spacing w:line="276" w:lineRule="auto"/>
              <w:jc w:val="center"/>
              <w:rPr>
                <w:rFonts w:ascii="Arial" w:hAnsi="Arial" w:cs="Arial"/>
                <w:color w:val="FFFFFF" w:themeColor="background1"/>
                <w:sz w:val="14"/>
                <w:szCs w:val="14"/>
              </w:rPr>
            </w:pPr>
            <w:r>
              <w:rPr>
                <w:rFonts w:ascii="Arial" w:hAnsi="Arial" w:cs="Arial"/>
                <w:color w:val="FFFFFF" w:themeColor="background1"/>
                <w:sz w:val="14"/>
                <w:szCs w:val="14"/>
              </w:rPr>
              <w:t>Indemnisation</w:t>
            </w:r>
          </w:p>
        </w:tc>
        <w:tc>
          <w:tcPr>
            <w:tcW w:w="1559" w:type="dxa"/>
            <w:shd w:val="clear" w:color="auto" w:fill="365F91" w:themeFill="accent1" w:themeFillShade="BF"/>
          </w:tcPr>
          <w:p w14:paraId="5E18A48C" w14:textId="77777777" w:rsidR="00980AEB" w:rsidRPr="008C7DC4" w:rsidRDefault="00980AEB" w:rsidP="008C7DC4">
            <w:pPr>
              <w:spacing w:line="276" w:lineRule="auto"/>
              <w:jc w:val="center"/>
              <w:rPr>
                <w:rFonts w:ascii="Arial" w:hAnsi="Arial" w:cs="Arial"/>
                <w:color w:val="FFFFFF" w:themeColor="background1"/>
                <w:sz w:val="14"/>
                <w:szCs w:val="14"/>
              </w:rPr>
            </w:pPr>
          </w:p>
          <w:p w14:paraId="258ED4AC" w14:textId="1835CA48" w:rsidR="004F45D8" w:rsidRPr="008C7DC4" w:rsidRDefault="00A91A2B" w:rsidP="008C7DC4">
            <w:pPr>
              <w:spacing w:line="276" w:lineRule="auto"/>
              <w:jc w:val="center"/>
              <w:rPr>
                <w:rFonts w:ascii="Arial" w:hAnsi="Arial" w:cs="Arial"/>
                <w:color w:val="FFFFFF" w:themeColor="background1"/>
                <w:sz w:val="14"/>
                <w:szCs w:val="14"/>
              </w:rPr>
            </w:pPr>
            <w:r>
              <w:rPr>
                <w:rFonts w:ascii="Arial" w:hAnsi="Arial" w:cs="Arial"/>
                <w:color w:val="FFFFFF" w:themeColor="background1"/>
                <w:sz w:val="14"/>
                <w:szCs w:val="14"/>
              </w:rPr>
              <w:t xml:space="preserve">Indemnisation </w:t>
            </w:r>
          </w:p>
        </w:tc>
      </w:tr>
      <w:tr w:rsidR="004F45D8" w:rsidRPr="00470793" w14:paraId="500A4465" w14:textId="77777777" w:rsidTr="00D92EB4">
        <w:tc>
          <w:tcPr>
            <w:tcW w:w="977" w:type="dxa"/>
          </w:tcPr>
          <w:p w14:paraId="7EE56EB6" w14:textId="77777777" w:rsidR="004F45D8" w:rsidRDefault="004F45D8" w:rsidP="00E0375C">
            <w:pPr>
              <w:spacing w:line="276" w:lineRule="auto"/>
              <w:jc w:val="both"/>
              <w:rPr>
                <w:rFonts w:ascii="Arial" w:hAnsi="Arial" w:cs="Arial"/>
                <w:i/>
                <w:iCs/>
                <w:color w:val="76923C" w:themeColor="accent3" w:themeShade="BF"/>
              </w:rPr>
            </w:pPr>
          </w:p>
          <w:p w14:paraId="6EC41FC0" w14:textId="42D52FA8" w:rsidR="00C345CD" w:rsidRDefault="00C345CD" w:rsidP="00E0375C">
            <w:pPr>
              <w:spacing w:line="276" w:lineRule="auto"/>
              <w:jc w:val="both"/>
              <w:rPr>
                <w:rFonts w:ascii="Arial" w:hAnsi="Arial" w:cs="Arial"/>
                <w:i/>
                <w:iCs/>
                <w:color w:val="76923C" w:themeColor="accent3" w:themeShade="BF"/>
              </w:rPr>
            </w:pPr>
            <w:r>
              <w:rPr>
                <w:rFonts w:ascii="Arial" w:hAnsi="Arial" w:cs="Arial"/>
                <w:i/>
                <w:iCs/>
                <w:color w:val="76923C" w:themeColor="accent3" w:themeShade="BF"/>
              </w:rPr>
              <w:t>A</w:t>
            </w:r>
          </w:p>
        </w:tc>
        <w:tc>
          <w:tcPr>
            <w:tcW w:w="1817" w:type="dxa"/>
          </w:tcPr>
          <w:p w14:paraId="37F917DB" w14:textId="77777777" w:rsidR="00317FD7" w:rsidRDefault="00317FD7" w:rsidP="00E0375C">
            <w:pPr>
              <w:spacing w:line="276" w:lineRule="auto"/>
              <w:jc w:val="both"/>
              <w:rPr>
                <w:rFonts w:ascii="Arial" w:hAnsi="Arial" w:cs="Arial"/>
                <w:i/>
                <w:iCs/>
                <w:color w:val="76923C" w:themeColor="accent3" w:themeShade="BF"/>
              </w:rPr>
            </w:pPr>
          </w:p>
          <w:p w14:paraId="7502F4CB" w14:textId="18CE289F" w:rsidR="004F45D8" w:rsidRDefault="00C345CD" w:rsidP="00E0375C">
            <w:pPr>
              <w:spacing w:line="276" w:lineRule="auto"/>
              <w:jc w:val="both"/>
              <w:rPr>
                <w:rFonts w:ascii="Arial" w:hAnsi="Arial" w:cs="Arial"/>
                <w:i/>
                <w:iCs/>
                <w:color w:val="76923C" w:themeColor="accent3" w:themeShade="BF"/>
              </w:rPr>
            </w:pPr>
            <w:r>
              <w:rPr>
                <w:rFonts w:ascii="Arial" w:hAnsi="Arial" w:cs="Arial"/>
                <w:i/>
                <w:iCs/>
                <w:color w:val="76923C" w:themeColor="accent3" w:themeShade="BF"/>
              </w:rPr>
              <w:t>Attachés Territoriaux</w:t>
            </w:r>
          </w:p>
          <w:p w14:paraId="0D760D41" w14:textId="5FF82DBF" w:rsidR="004F45D8" w:rsidRPr="005351DB" w:rsidRDefault="004F45D8" w:rsidP="00E0375C">
            <w:pPr>
              <w:spacing w:line="276" w:lineRule="auto"/>
              <w:jc w:val="both"/>
              <w:rPr>
                <w:rFonts w:ascii="Arial" w:hAnsi="Arial" w:cs="Arial"/>
                <w:i/>
                <w:iCs/>
                <w:color w:val="76923C" w:themeColor="accent3" w:themeShade="BF"/>
              </w:rPr>
            </w:pPr>
          </w:p>
        </w:tc>
        <w:tc>
          <w:tcPr>
            <w:tcW w:w="4714" w:type="dxa"/>
          </w:tcPr>
          <w:p w14:paraId="5AEDCE0D" w14:textId="44529D81" w:rsidR="00C345CD" w:rsidRDefault="00C345CD" w:rsidP="00E0375C">
            <w:pPr>
              <w:pStyle w:val="Paragraphedeliste"/>
              <w:numPr>
                <w:ilvl w:val="0"/>
                <w:numId w:val="18"/>
              </w:numPr>
              <w:spacing w:line="276" w:lineRule="auto"/>
              <w:jc w:val="both"/>
              <w:rPr>
                <w:rFonts w:ascii="Arial" w:hAnsi="Arial" w:cs="Arial"/>
                <w:i/>
                <w:iCs/>
                <w:color w:val="76923C" w:themeColor="accent3" w:themeShade="BF"/>
              </w:rPr>
            </w:pPr>
            <w:r>
              <w:rPr>
                <w:rFonts w:ascii="Arial" w:hAnsi="Arial" w:cs="Arial"/>
                <w:i/>
                <w:iCs/>
                <w:color w:val="76923C" w:themeColor="accent3" w:themeShade="BF"/>
              </w:rPr>
              <w:t>Directeur Général des Services ;</w:t>
            </w:r>
          </w:p>
          <w:p w14:paraId="78FAB432" w14:textId="04B1AC34" w:rsidR="004F45D8" w:rsidRDefault="00C345CD" w:rsidP="00E0375C">
            <w:pPr>
              <w:pStyle w:val="Paragraphedeliste"/>
              <w:numPr>
                <w:ilvl w:val="0"/>
                <w:numId w:val="18"/>
              </w:numPr>
              <w:spacing w:line="276" w:lineRule="auto"/>
              <w:jc w:val="both"/>
              <w:rPr>
                <w:rFonts w:ascii="Arial" w:hAnsi="Arial" w:cs="Arial"/>
                <w:i/>
                <w:iCs/>
                <w:color w:val="76923C" w:themeColor="accent3" w:themeShade="BF"/>
              </w:rPr>
            </w:pPr>
            <w:r>
              <w:rPr>
                <w:rFonts w:ascii="Arial" w:hAnsi="Arial" w:cs="Arial"/>
                <w:i/>
                <w:iCs/>
                <w:color w:val="76923C" w:themeColor="accent3" w:themeShade="BF"/>
              </w:rPr>
              <w:t>Chargée de communication ;</w:t>
            </w:r>
          </w:p>
          <w:p w14:paraId="56C585F0" w14:textId="7E22149F" w:rsidR="00C345CD" w:rsidRPr="00B27A9D" w:rsidRDefault="006E4D41" w:rsidP="00E0375C">
            <w:pPr>
              <w:pStyle w:val="Paragraphedeliste"/>
              <w:numPr>
                <w:ilvl w:val="0"/>
                <w:numId w:val="18"/>
              </w:numPr>
              <w:spacing w:line="276" w:lineRule="auto"/>
              <w:jc w:val="both"/>
              <w:rPr>
                <w:rFonts w:ascii="Arial" w:hAnsi="Arial" w:cs="Arial"/>
                <w:i/>
                <w:iCs/>
                <w:color w:val="76923C" w:themeColor="accent3" w:themeShade="BF"/>
              </w:rPr>
            </w:pPr>
            <w:r>
              <w:rPr>
                <w:rFonts w:ascii="Arial" w:hAnsi="Arial" w:cs="Arial"/>
                <w:i/>
                <w:iCs/>
                <w:color w:val="76923C" w:themeColor="accent3" w:themeShade="BF"/>
              </w:rPr>
              <w:t>…….</w:t>
            </w:r>
          </w:p>
        </w:tc>
        <w:tc>
          <w:tcPr>
            <w:tcW w:w="709" w:type="dxa"/>
          </w:tcPr>
          <w:p w14:paraId="28E29AAC" w14:textId="77777777" w:rsidR="004F45D8" w:rsidRDefault="004F45D8" w:rsidP="00E0375C">
            <w:pPr>
              <w:spacing w:line="276" w:lineRule="auto"/>
              <w:jc w:val="both"/>
              <w:rPr>
                <w:rFonts w:ascii="Arial" w:hAnsi="Arial" w:cs="Arial"/>
                <w:i/>
                <w:iCs/>
                <w:color w:val="76923C" w:themeColor="accent3" w:themeShade="BF"/>
              </w:rPr>
            </w:pPr>
          </w:p>
          <w:p w14:paraId="027CFB9D" w14:textId="270CAD39" w:rsidR="00C345CD" w:rsidRPr="00D63D17" w:rsidRDefault="00A91A2B" w:rsidP="00E0375C">
            <w:pPr>
              <w:spacing w:line="276" w:lineRule="auto"/>
              <w:jc w:val="both"/>
              <w:rPr>
                <w:rFonts w:ascii="Arial" w:hAnsi="Arial" w:cs="Arial"/>
                <w:i/>
                <w:iCs/>
                <w:color w:val="76923C" w:themeColor="accent3" w:themeShade="BF"/>
              </w:rPr>
            </w:pPr>
            <w:r w:rsidRPr="00C345CD">
              <w:rPr>
                <w:rFonts w:ascii="Arial" w:hAnsi="Arial" w:cs="Arial"/>
                <w:i/>
                <w:iCs/>
                <w:color w:val="76923C" w:themeColor="accent3" w:themeShade="BF"/>
                <w:sz w:val="36"/>
                <w:szCs w:val="36"/>
              </w:rPr>
              <w:sym w:font="Wingdings" w:char="F0FC"/>
            </w:r>
          </w:p>
        </w:tc>
        <w:tc>
          <w:tcPr>
            <w:tcW w:w="709" w:type="dxa"/>
          </w:tcPr>
          <w:p w14:paraId="6CDDD7B6" w14:textId="77777777" w:rsidR="004F45D8" w:rsidRDefault="004F45D8" w:rsidP="00E0375C">
            <w:pPr>
              <w:spacing w:line="276" w:lineRule="auto"/>
              <w:jc w:val="both"/>
              <w:rPr>
                <w:rFonts w:ascii="Arial" w:hAnsi="Arial" w:cs="Arial"/>
                <w:i/>
                <w:iCs/>
                <w:color w:val="76923C" w:themeColor="accent3" w:themeShade="BF"/>
              </w:rPr>
            </w:pPr>
          </w:p>
          <w:p w14:paraId="72B02000" w14:textId="1F761603" w:rsidR="00C345CD" w:rsidRPr="00D63D17" w:rsidRDefault="00A91A2B" w:rsidP="00E0375C">
            <w:pPr>
              <w:spacing w:line="276" w:lineRule="auto"/>
              <w:jc w:val="both"/>
              <w:rPr>
                <w:rFonts w:ascii="Arial" w:hAnsi="Arial" w:cs="Arial"/>
                <w:i/>
                <w:iCs/>
                <w:color w:val="76923C" w:themeColor="accent3" w:themeShade="BF"/>
              </w:rPr>
            </w:pPr>
            <w:r w:rsidRPr="00C345CD">
              <w:rPr>
                <w:rFonts w:ascii="Arial" w:hAnsi="Arial" w:cs="Arial"/>
                <w:i/>
                <w:iCs/>
                <w:color w:val="FF0000"/>
                <w:sz w:val="36"/>
                <w:szCs w:val="36"/>
              </w:rPr>
              <w:t>X</w:t>
            </w:r>
          </w:p>
        </w:tc>
        <w:tc>
          <w:tcPr>
            <w:tcW w:w="1559" w:type="dxa"/>
          </w:tcPr>
          <w:p w14:paraId="69C89BB4" w14:textId="7954D0DF" w:rsidR="004F45D8" w:rsidRPr="00A91A2B" w:rsidRDefault="00C345CD" w:rsidP="00E0375C">
            <w:pPr>
              <w:spacing w:line="276" w:lineRule="auto"/>
              <w:jc w:val="both"/>
              <w:rPr>
                <w:rFonts w:ascii="Arial" w:hAnsi="Arial" w:cs="Arial"/>
                <w:i/>
                <w:iCs/>
                <w:color w:val="76923C" w:themeColor="accent3" w:themeShade="BF"/>
                <w:sz w:val="36"/>
                <w:szCs w:val="36"/>
              </w:rPr>
            </w:pPr>
            <w:r>
              <w:rPr>
                <w:rFonts w:ascii="Arial" w:hAnsi="Arial" w:cs="Arial"/>
                <w:i/>
                <w:iCs/>
                <w:color w:val="76923C" w:themeColor="accent3" w:themeShade="BF"/>
                <w:sz w:val="36"/>
                <w:szCs w:val="36"/>
              </w:rPr>
              <w:t xml:space="preserve">   </w:t>
            </w:r>
            <w:r w:rsidRPr="00C345CD">
              <w:rPr>
                <w:rFonts w:ascii="Arial" w:hAnsi="Arial" w:cs="Arial"/>
                <w:i/>
                <w:iCs/>
                <w:color w:val="76923C" w:themeColor="accent3" w:themeShade="BF"/>
                <w:sz w:val="36"/>
                <w:szCs w:val="36"/>
              </w:rPr>
              <w:sym w:font="Wingdings" w:char="F0FC"/>
            </w:r>
          </w:p>
        </w:tc>
      </w:tr>
      <w:tr w:rsidR="00C345CD" w:rsidRPr="00470793" w14:paraId="2B756CF0" w14:textId="77777777" w:rsidTr="00D92EB4">
        <w:tc>
          <w:tcPr>
            <w:tcW w:w="977" w:type="dxa"/>
          </w:tcPr>
          <w:p w14:paraId="0B814B7B" w14:textId="77777777" w:rsidR="00C345CD" w:rsidRDefault="00C345CD" w:rsidP="00E0375C">
            <w:pPr>
              <w:spacing w:line="276" w:lineRule="auto"/>
              <w:jc w:val="both"/>
              <w:rPr>
                <w:rFonts w:ascii="Arial" w:hAnsi="Arial" w:cs="Arial"/>
                <w:i/>
                <w:iCs/>
                <w:color w:val="76923C" w:themeColor="accent3" w:themeShade="BF"/>
              </w:rPr>
            </w:pPr>
          </w:p>
          <w:p w14:paraId="79358675" w14:textId="688C8877" w:rsidR="00C345CD" w:rsidRDefault="00C345CD" w:rsidP="00E0375C">
            <w:pPr>
              <w:spacing w:line="276" w:lineRule="auto"/>
              <w:jc w:val="both"/>
              <w:rPr>
                <w:rFonts w:ascii="Arial" w:hAnsi="Arial" w:cs="Arial"/>
                <w:i/>
                <w:iCs/>
                <w:color w:val="76923C" w:themeColor="accent3" w:themeShade="BF"/>
              </w:rPr>
            </w:pPr>
            <w:r>
              <w:rPr>
                <w:rFonts w:ascii="Arial" w:hAnsi="Arial" w:cs="Arial"/>
                <w:i/>
                <w:iCs/>
                <w:color w:val="76923C" w:themeColor="accent3" w:themeShade="BF"/>
              </w:rPr>
              <w:t>B</w:t>
            </w:r>
          </w:p>
        </w:tc>
        <w:tc>
          <w:tcPr>
            <w:tcW w:w="1817" w:type="dxa"/>
          </w:tcPr>
          <w:p w14:paraId="15742733" w14:textId="4EFFDA2B" w:rsidR="00C345CD" w:rsidRDefault="00C345CD" w:rsidP="00E0375C">
            <w:pPr>
              <w:spacing w:line="276" w:lineRule="auto"/>
              <w:jc w:val="both"/>
              <w:rPr>
                <w:rFonts w:ascii="Arial" w:hAnsi="Arial" w:cs="Arial"/>
                <w:i/>
                <w:iCs/>
                <w:color w:val="76923C" w:themeColor="accent3" w:themeShade="BF"/>
              </w:rPr>
            </w:pPr>
            <w:r>
              <w:rPr>
                <w:rFonts w:ascii="Arial" w:hAnsi="Arial" w:cs="Arial"/>
                <w:i/>
                <w:iCs/>
                <w:color w:val="76923C" w:themeColor="accent3" w:themeShade="BF"/>
              </w:rPr>
              <w:t>Rédacteurs Territoriaux</w:t>
            </w:r>
          </w:p>
        </w:tc>
        <w:tc>
          <w:tcPr>
            <w:tcW w:w="4714" w:type="dxa"/>
          </w:tcPr>
          <w:p w14:paraId="409C1279" w14:textId="77777777" w:rsidR="00C345CD" w:rsidRDefault="00C345CD" w:rsidP="00C345CD">
            <w:pPr>
              <w:pStyle w:val="Paragraphedeliste"/>
              <w:numPr>
                <w:ilvl w:val="0"/>
                <w:numId w:val="18"/>
              </w:numPr>
              <w:spacing w:line="276" w:lineRule="auto"/>
              <w:jc w:val="both"/>
              <w:rPr>
                <w:rFonts w:ascii="Arial" w:hAnsi="Arial" w:cs="Arial"/>
                <w:i/>
                <w:iCs/>
                <w:color w:val="76923C" w:themeColor="accent3" w:themeShade="BF"/>
              </w:rPr>
            </w:pPr>
            <w:r>
              <w:rPr>
                <w:rFonts w:ascii="Arial" w:hAnsi="Arial" w:cs="Arial"/>
                <w:i/>
                <w:iCs/>
                <w:color w:val="76923C" w:themeColor="accent3" w:themeShade="BF"/>
              </w:rPr>
              <w:t xml:space="preserve">Assistant de direction ; </w:t>
            </w:r>
          </w:p>
          <w:p w14:paraId="7D632CFD" w14:textId="77777777" w:rsidR="00C345CD" w:rsidRDefault="00C345CD" w:rsidP="006E4D41">
            <w:pPr>
              <w:pStyle w:val="Paragraphedeliste"/>
              <w:numPr>
                <w:ilvl w:val="0"/>
                <w:numId w:val="18"/>
              </w:numPr>
              <w:spacing w:line="276" w:lineRule="auto"/>
              <w:jc w:val="both"/>
              <w:rPr>
                <w:rFonts w:ascii="Arial" w:hAnsi="Arial" w:cs="Arial"/>
                <w:i/>
                <w:iCs/>
                <w:color w:val="76923C" w:themeColor="accent3" w:themeShade="BF"/>
              </w:rPr>
            </w:pPr>
            <w:r>
              <w:rPr>
                <w:rFonts w:ascii="Arial" w:hAnsi="Arial" w:cs="Arial"/>
                <w:i/>
                <w:iCs/>
                <w:color w:val="76923C" w:themeColor="accent3" w:themeShade="BF"/>
              </w:rPr>
              <w:t xml:space="preserve">Responsable </w:t>
            </w:r>
            <w:r w:rsidR="006E4D41">
              <w:rPr>
                <w:rFonts w:ascii="Arial" w:hAnsi="Arial" w:cs="Arial"/>
                <w:i/>
                <w:iCs/>
                <w:color w:val="76923C" w:themeColor="accent3" w:themeShade="BF"/>
              </w:rPr>
              <w:t>des Ressources Humaines ;</w:t>
            </w:r>
          </w:p>
          <w:p w14:paraId="24108A33" w14:textId="7FD6AD9B" w:rsidR="006E4D41" w:rsidRDefault="006E4D41" w:rsidP="006E4D41">
            <w:pPr>
              <w:pStyle w:val="Paragraphedeliste"/>
              <w:numPr>
                <w:ilvl w:val="0"/>
                <w:numId w:val="18"/>
              </w:numPr>
              <w:spacing w:line="276" w:lineRule="auto"/>
              <w:jc w:val="both"/>
              <w:rPr>
                <w:rFonts w:ascii="Arial" w:hAnsi="Arial" w:cs="Arial"/>
                <w:i/>
                <w:iCs/>
                <w:color w:val="76923C" w:themeColor="accent3" w:themeShade="BF"/>
              </w:rPr>
            </w:pPr>
            <w:r>
              <w:rPr>
                <w:rFonts w:ascii="Arial" w:hAnsi="Arial" w:cs="Arial"/>
                <w:i/>
                <w:iCs/>
                <w:color w:val="76923C" w:themeColor="accent3" w:themeShade="BF"/>
              </w:rPr>
              <w:t>……………</w:t>
            </w:r>
          </w:p>
        </w:tc>
        <w:tc>
          <w:tcPr>
            <w:tcW w:w="709" w:type="dxa"/>
          </w:tcPr>
          <w:p w14:paraId="2992829F" w14:textId="6A7AB284" w:rsidR="00C345CD" w:rsidRPr="00D63D17" w:rsidRDefault="00F219D1" w:rsidP="00E0375C">
            <w:pPr>
              <w:spacing w:line="276" w:lineRule="auto"/>
              <w:jc w:val="both"/>
              <w:rPr>
                <w:rFonts w:ascii="Arial" w:hAnsi="Arial" w:cs="Arial"/>
                <w:i/>
                <w:iCs/>
                <w:color w:val="76923C" w:themeColor="accent3" w:themeShade="BF"/>
              </w:rPr>
            </w:pPr>
            <w:r>
              <w:rPr>
                <w:rFonts w:ascii="Arial" w:hAnsi="Arial" w:cs="Arial"/>
                <w:i/>
                <w:iCs/>
                <w:color w:val="76923C" w:themeColor="accent3" w:themeShade="BF"/>
                <w:sz w:val="36"/>
                <w:szCs w:val="36"/>
              </w:rPr>
              <w:sym w:font="Wingdings" w:char="F0FC"/>
            </w:r>
          </w:p>
        </w:tc>
        <w:tc>
          <w:tcPr>
            <w:tcW w:w="709" w:type="dxa"/>
          </w:tcPr>
          <w:p w14:paraId="74A9DB29" w14:textId="001F5516" w:rsidR="00C345CD" w:rsidRPr="00D63D17" w:rsidRDefault="00F219D1" w:rsidP="00E0375C">
            <w:pPr>
              <w:spacing w:line="276" w:lineRule="auto"/>
              <w:jc w:val="both"/>
              <w:rPr>
                <w:rFonts w:ascii="Arial" w:hAnsi="Arial" w:cs="Arial"/>
                <w:i/>
                <w:iCs/>
                <w:color w:val="76923C" w:themeColor="accent3" w:themeShade="BF"/>
              </w:rPr>
            </w:pPr>
            <w:r>
              <w:rPr>
                <w:rFonts w:ascii="Arial" w:hAnsi="Arial" w:cs="Arial"/>
                <w:i/>
                <w:iCs/>
                <w:color w:val="76923C" w:themeColor="accent3" w:themeShade="BF"/>
                <w:sz w:val="36"/>
                <w:szCs w:val="36"/>
              </w:rPr>
              <w:sym w:font="Wingdings" w:char="F0FC"/>
            </w:r>
          </w:p>
        </w:tc>
        <w:tc>
          <w:tcPr>
            <w:tcW w:w="1559" w:type="dxa"/>
          </w:tcPr>
          <w:p w14:paraId="3349A616" w14:textId="4D0FEC62" w:rsidR="00C345CD" w:rsidRPr="00D63D17" w:rsidRDefault="00F219D1" w:rsidP="00E0375C">
            <w:pPr>
              <w:spacing w:line="276" w:lineRule="auto"/>
              <w:jc w:val="both"/>
              <w:rPr>
                <w:rFonts w:ascii="Arial" w:hAnsi="Arial" w:cs="Arial"/>
                <w:i/>
                <w:iCs/>
                <w:color w:val="76923C" w:themeColor="accent3" w:themeShade="BF"/>
              </w:rPr>
            </w:pPr>
            <w:r>
              <w:rPr>
                <w:rFonts w:ascii="Arial" w:hAnsi="Arial" w:cs="Arial"/>
                <w:i/>
                <w:iCs/>
                <w:color w:val="76923C" w:themeColor="accent3" w:themeShade="BF"/>
                <w:sz w:val="36"/>
                <w:szCs w:val="36"/>
              </w:rPr>
              <w:sym w:font="Wingdings" w:char="F0FC"/>
            </w:r>
          </w:p>
        </w:tc>
      </w:tr>
      <w:tr w:rsidR="004F45D8" w:rsidRPr="00470793" w14:paraId="690059F1" w14:textId="77777777" w:rsidTr="00D92EB4">
        <w:tc>
          <w:tcPr>
            <w:tcW w:w="977" w:type="dxa"/>
          </w:tcPr>
          <w:p w14:paraId="724FB357" w14:textId="77777777" w:rsidR="00C345CD" w:rsidRDefault="00C345CD" w:rsidP="00E0375C">
            <w:pPr>
              <w:spacing w:line="276" w:lineRule="auto"/>
              <w:jc w:val="both"/>
              <w:rPr>
                <w:rFonts w:ascii="Arial" w:hAnsi="Arial" w:cs="Arial"/>
                <w:i/>
                <w:iCs/>
                <w:color w:val="76923C" w:themeColor="accent3" w:themeShade="BF"/>
              </w:rPr>
            </w:pPr>
          </w:p>
          <w:p w14:paraId="52A4C66C" w14:textId="769FF6A8" w:rsidR="00C345CD" w:rsidRDefault="00C345CD" w:rsidP="00E0375C">
            <w:pPr>
              <w:spacing w:line="276" w:lineRule="auto"/>
              <w:jc w:val="both"/>
              <w:rPr>
                <w:rFonts w:ascii="Arial" w:hAnsi="Arial" w:cs="Arial"/>
                <w:i/>
                <w:iCs/>
                <w:color w:val="76923C" w:themeColor="accent3" w:themeShade="BF"/>
              </w:rPr>
            </w:pPr>
            <w:r>
              <w:rPr>
                <w:rFonts w:ascii="Arial" w:hAnsi="Arial" w:cs="Arial"/>
                <w:i/>
                <w:iCs/>
                <w:color w:val="76923C" w:themeColor="accent3" w:themeShade="BF"/>
              </w:rPr>
              <w:t>C</w:t>
            </w:r>
          </w:p>
        </w:tc>
        <w:tc>
          <w:tcPr>
            <w:tcW w:w="1817" w:type="dxa"/>
          </w:tcPr>
          <w:p w14:paraId="38DD6626" w14:textId="77777777" w:rsidR="004F45D8" w:rsidRDefault="004F45D8" w:rsidP="00E0375C">
            <w:pPr>
              <w:spacing w:line="276" w:lineRule="auto"/>
              <w:jc w:val="both"/>
              <w:rPr>
                <w:rFonts w:ascii="Arial" w:hAnsi="Arial" w:cs="Arial"/>
                <w:i/>
                <w:iCs/>
                <w:color w:val="76923C" w:themeColor="accent3" w:themeShade="BF"/>
              </w:rPr>
            </w:pPr>
            <w:r>
              <w:rPr>
                <w:rFonts w:ascii="Arial" w:hAnsi="Arial" w:cs="Arial"/>
                <w:i/>
                <w:iCs/>
                <w:color w:val="76923C" w:themeColor="accent3" w:themeShade="BF"/>
              </w:rPr>
              <w:t>Adjoint Administratifs Territoriaux</w:t>
            </w:r>
          </w:p>
        </w:tc>
        <w:tc>
          <w:tcPr>
            <w:tcW w:w="4714" w:type="dxa"/>
          </w:tcPr>
          <w:p w14:paraId="000D5897" w14:textId="77777777" w:rsidR="004F45D8" w:rsidRDefault="004F45D8" w:rsidP="00E0375C">
            <w:pPr>
              <w:pStyle w:val="Paragraphedeliste"/>
              <w:numPr>
                <w:ilvl w:val="0"/>
                <w:numId w:val="18"/>
              </w:numPr>
              <w:spacing w:line="276" w:lineRule="auto"/>
              <w:jc w:val="both"/>
              <w:rPr>
                <w:rFonts w:ascii="Arial" w:hAnsi="Arial" w:cs="Arial"/>
                <w:i/>
                <w:iCs/>
                <w:color w:val="76923C" w:themeColor="accent3" w:themeShade="BF"/>
              </w:rPr>
            </w:pPr>
            <w:r>
              <w:rPr>
                <w:rFonts w:ascii="Arial" w:hAnsi="Arial" w:cs="Arial"/>
                <w:i/>
                <w:iCs/>
                <w:color w:val="76923C" w:themeColor="accent3" w:themeShade="BF"/>
              </w:rPr>
              <w:t>Assistant Administratif ;</w:t>
            </w:r>
          </w:p>
          <w:p w14:paraId="64E200E0" w14:textId="77777777" w:rsidR="004F45D8" w:rsidRDefault="004F45D8" w:rsidP="00E0375C">
            <w:pPr>
              <w:pStyle w:val="Paragraphedeliste"/>
              <w:numPr>
                <w:ilvl w:val="0"/>
                <w:numId w:val="18"/>
              </w:numPr>
              <w:spacing w:line="276" w:lineRule="auto"/>
              <w:jc w:val="both"/>
              <w:rPr>
                <w:rFonts w:ascii="Arial" w:hAnsi="Arial" w:cs="Arial"/>
                <w:i/>
                <w:iCs/>
                <w:color w:val="76923C" w:themeColor="accent3" w:themeShade="BF"/>
              </w:rPr>
            </w:pPr>
            <w:r>
              <w:rPr>
                <w:rFonts w:ascii="Arial" w:hAnsi="Arial" w:cs="Arial"/>
                <w:i/>
                <w:iCs/>
                <w:color w:val="76923C" w:themeColor="accent3" w:themeShade="BF"/>
              </w:rPr>
              <w:t>Agent d’accueil</w:t>
            </w:r>
            <w:r w:rsidR="006E4D41">
              <w:rPr>
                <w:rFonts w:ascii="Arial" w:hAnsi="Arial" w:cs="Arial"/>
                <w:i/>
                <w:iCs/>
                <w:color w:val="76923C" w:themeColor="accent3" w:themeShade="BF"/>
              </w:rPr>
              <w:t> ;</w:t>
            </w:r>
          </w:p>
          <w:p w14:paraId="1B0C5254" w14:textId="29A9BC91" w:rsidR="006E4D41" w:rsidRDefault="006E4D41" w:rsidP="00E0375C">
            <w:pPr>
              <w:pStyle w:val="Paragraphedeliste"/>
              <w:numPr>
                <w:ilvl w:val="0"/>
                <w:numId w:val="18"/>
              </w:numPr>
              <w:spacing w:line="276" w:lineRule="auto"/>
              <w:jc w:val="both"/>
              <w:rPr>
                <w:rFonts w:ascii="Arial" w:hAnsi="Arial" w:cs="Arial"/>
                <w:i/>
                <w:iCs/>
                <w:color w:val="76923C" w:themeColor="accent3" w:themeShade="BF"/>
              </w:rPr>
            </w:pPr>
            <w:r>
              <w:rPr>
                <w:rFonts w:ascii="Arial" w:hAnsi="Arial" w:cs="Arial"/>
                <w:i/>
                <w:iCs/>
                <w:color w:val="76923C" w:themeColor="accent3" w:themeShade="BF"/>
              </w:rPr>
              <w:t>………..</w:t>
            </w:r>
          </w:p>
        </w:tc>
        <w:tc>
          <w:tcPr>
            <w:tcW w:w="709" w:type="dxa"/>
          </w:tcPr>
          <w:p w14:paraId="48B990A1" w14:textId="4E7E07D7" w:rsidR="004F45D8" w:rsidRPr="00D63D17" w:rsidRDefault="00F219D1" w:rsidP="00E0375C">
            <w:pPr>
              <w:spacing w:line="276" w:lineRule="auto"/>
              <w:jc w:val="both"/>
              <w:rPr>
                <w:rFonts w:ascii="Arial" w:hAnsi="Arial" w:cs="Arial"/>
                <w:i/>
                <w:iCs/>
                <w:color w:val="76923C" w:themeColor="accent3" w:themeShade="BF"/>
              </w:rPr>
            </w:pPr>
            <w:r>
              <w:rPr>
                <w:rFonts w:ascii="Arial" w:hAnsi="Arial" w:cs="Arial"/>
                <w:i/>
                <w:iCs/>
                <w:color w:val="76923C" w:themeColor="accent3" w:themeShade="BF"/>
                <w:sz w:val="36"/>
                <w:szCs w:val="36"/>
              </w:rPr>
              <w:sym w:font="Wingdings" w:char="F0FC"/>
            </w:r>
          </w:p>
        </w:tc>
        <w:tc>
          <w:tcPr>
            <w:tcW w:w="709" w:type="dxa"/>
          </w:tcPr>
          <w:p w14:paraId="42BF2035" w14:textId="53FFA7CF" w:rsidR="004F45D8" w:rsidRPr="00D63D17" w:rsidRDefault="00F219D1" w:rsidP="00E0375C">
            <w:pPr>
              <w:spacing w:line="276" w:lineRule="auto"/>
              <w:jc w:val="both"/>
              <w:rPr>
                <w:rFonts w:ascii="Arial" w:hAnsi="Arial" w:cs="Arial"/>
                <w:i/>
                <w:iCs/>
                <w:color w:val="76923C" w:themeColor="accent3" w:themeShade="BF"/>
              </w:rPr>
            </w:pPr>
            <w:r>
              <w:rPr>
                <w:rFonts w:ascii="Arial" w:hAnsi="Arial" w:cs="Arial"/>
                <w:i/>
                <w:iCs/>
                <w:color w:val="76923C" w:themeColor="accent3" w:themeShade="BF"/>
                <w:sz w:val="36"/>
                <w:szCs w:val="36"/>
              </w:rPr>
              <w:sym w:font="Wingdings" w:char="F0FC"/>
            </w:r>
          </w:p>
        </w:tc>
        <w:tc>
          <w:tcPr>
            <w:tcW w:w="1559" w:type="dxa"/>
          </w:tcPr>
          <w:p w14:paraId="39436181" w14:textId="11D58ED6" w:rsidR="004F45D8" w:rsidRPr="00D63D17" w:rsidRDefault="00F219D1" w:rsidP="00E0375C">
            <w:pPr>
              <w:spacing w:line="276" w:lineRule="auto"/>
              <w:jc w:val="both"/>
              <w:rPr>
                <w:rFonts w:ascii="Arial" w:hAnsi="Arial" w:cs="Arial"/>
                <w:i/>
                <w:iCs/>
                <w:color w:val="76923C" w:themeColor="accent3" w:themeShade="BF"/>
              </w:rPr>
            </w:pPr>
            <w:r>
              <w:rPr>
                <w:rFonts w:ascii="Arial" w:hAnsi="Arial" w:cs="Arial"/>
                <w:i/>
                <w:iCs/>
                <w:color w:val="76923C" w:themeColor="accent3" w:themeShade="BF"/>
                <w:sz w:val="36"/>
                <w:szCs w:val="36"/>
              </w:rPr>
              <w:sym w:font="Wingdings" w:char="F0FC"/>
            </w:r>
          </w:p>
        </w:tc>
      </w:tr>
    </w:tbl>
    <w:p w14:paraId="1A6197EA" w14:textId="77777777" w:rsidR="000D6A8C" w:rsidRDefault="000D6A8C" w:rsidP="00470793">
      <w:pPr>
        <w:spacing w:line="276" w:lineRule="auto"/>
        <w:jc w:val="both"/>
        <w:rPr>
          <w:rFonts w:ascii="Arial" w:hAnsi="Arial" w:cs="Arial"/>
          <w:i/>
          <w:iCs/>
          <w:color w:val="4F81BD" w:themeColor="accent1"/>
        </w:rPr>
      </w:pPr>
    </w:p>
    <w:p w14:paraId="71AF8581" w14:textId="77777777" w:rsidR="003F3E59" w:rsidRPr="000D6A8C" w:rsidRDefault="003F3E59" w:rsidP="00470793">
      <w:pPr>
        <w:spacing w:line="276" w:lineRule="auto"/>
        <w:jc w:val="both"/>
        <w:rPr>
          <w:rFonts w:ascii="Arial" w:hAnsi="Arial" w:cs="Arial"/>
          <w:i/>
          <w:iCs/>
          <w:color w:val="4F81BD" w:themeColor="accent1"/>
        </w:rPr>
      </w:pPr>
    </w:p>
    <w:p w14:paraId="0430528A" w14:textId="77777777" w:rsidR="002D38F7" w:rsidRPr="002D38F7" w:rsidRDefault="002D38F7" w:rsidP="00470793">
      <w:pPr>
        <w:spacing w:line="276" w:lineRule="auto"/>
        <w:jc w:val="both"/>
        <w:rPr>
          <w:rFonts w:ascii="Arial" w:hAnsi="Arial" w:cs="Arial"/>
          <w:i/>
          <w:iCs/>
          <w:color w:val="4F81BD" w:themeColor="accent1"/>
        </w:rPr>
      </w:pPr>
    </w:p>
    <w:p w14:paraId="425B1240" w14:textId="77777777" w:rsidR="00703998" w:rsidRPr="00470793" w:rsidRDefault="00703998" w:rsidP="00470793">
      <w:pPr>
        <w:spacing w:line="276" w:lineRule="auto"/>
        <w:jc w:val="both"/>
        <w:rPr>
          <w:rFonts w:ascii="Arial" w:hAnsi="Arial" w:cs="Arial"/>
        </w:rPr>
      </w:pPr>
    </w:p>
    <w:p w14:paraId="36D10BAE" w14:textId="1F2719D2" w:rsidR="00873673" w:rsidRPr="00470793" w:rsidRDefault="00703998" w:rsidP="00470793">
      <w:pPr>
        <w:spacing w:line="276" w:lineRule="auto"/>
        <w:jc w:val="both"/>
        <w:rPr>
          <w:rFonts w:ascii="Arial" w:hAnsi="Arial" w:cs="Arial"/>
        </w:rPr>
      </w:pPr>
      <w:r w:rsidRPr="00470793">
        <w:rPr>
          <w:rFonts w:ascii="Arial" w:hAnsi="Arial" w:cs="Arial"/>
        </w:rPr>
        <w:t>Les crédits correspondants sont inscrits au budget</w:t>
      </w:r>
      <w:r w:rsidR="009116F0">
        <w:rPr>
          <w:rFonts w:ascii="Arial" w:hAnsi="Arial" w:cs="Arial"/>
        </w:rPr>
        <w:t>.</w:t>
      </w:r>
    </w:p>
    <w:p w14:paraId="0CB9E456" w14:textId="77777777" w:rsidR="00873673" w:rsidRPr="00470793" w:rsidRDefault="00873673" w:rsidP="00470793">
      <w:pPr>
        <w:spacing w:line="276" w:lineRule="auto"/>
        <w:jc w:val="both"/>
        <w:rPr>
          <w:rFonts w:ascii="Arial" w:hAnsi="Arial" w:cs="Arial"/>
        </w:rPr>
      </w:pPr>
    </w:p>
    <w:p w14:paraId="52796DB7" w14:textId="77777777" w:rsidR="00873673" w:rsidRPr="009116F0" w:rsidRDefault="00873673" w:rsidP="00470793">
      <w:pPr>
        <w:spacing w:line="276" w:lineRule="auto"/>
        <w:jc w:val="both"/>
        <w:rPr>
          <w:rFonts w:ascii="Arial" w:hAnsi="Arial" w:cs="Arial"/>
          <w:highlight w:val="yellow"/>
        </w:rPr>
      </w:pPr>
      <w:r w:rsidRPr="009116F0">
        <w:rPr>
          <w:rFonts w:ascii="Arial" w:hAnsi="Arial" w:cs="Arial"/>
          <w:highlight w:val="yellow"/>
        </w:rPr>
        <w:t>Fait à ........................., le ..../..../....</w:t>
      </w:r>
    </w:p>
    <w:p w14:paraId="5B5EF800" w14:textId="77777777" w:rsidR="002D38F7" w:rsidRPr="009116F0" w:rsidRDefault="002D38F7" w:rsidP="00470793">
      <w:pPr>
        <w:spacing w:line="276" w:lineRule="auto"/>
        <w:jc w:val="both"/>
        <w:rPr>
          <w:rFonts w:ascii="Arial" w:hAnsi="Arial" w:cs="Arial"/>
          <w:highlight w:val="yellow"/>
        </w:rPr>
      </w:pPr>
    </w:p>
    <w:p w14:paraId="7C57BCD6" w14:textId="54FE9193" w:rsidR="009116F0" w:rsidRPr="000E1663" w:rsidRDefault="009116F0" w:rsidP="00470793">
      <w:pPr>
        <w:spacing w:line="276" w:lineRule="auto"/>
        <w:jc w:val="both"/>
        <w:rPr>
          <w:rFonts w:ascii="Arial" w:hAnsi="Arial" w:cs="Arial"/>
          <w:highlight w:val="yellow"/>
        </w:rPr>
      </w:pPr>
      <w:bookmarkStart w:id="4" w:name="_Hlk196733611"/>
      <w:r w:rsidRPr="000E1663">
        <w:rPr>
          <w:rFonts w:ascii="Arial" w:hAnsi="Arial" w:cs="Arial"/>
          <w:highlight w:val="yellow"/>
        </w:rPr>
        <w:t>Le Maire</w:t>
      </w:r>
      <w:r w:rsidR="000E1663" w:rsidRPr="000E1663">
        <w:rPr>
          <w:rFonts w:ascii="Arial" w:hAnsi="Arial" w:cs="Arial"/>
          <w:highlight w:val="yellow"/>
        </w:rPr>
        <w:t>/Président (à préciser)</w:t>
      </w:r>
    </w:p>
    <w:p w14:paraId="53F8F35A" w14:textId="77777777" w:rsidR="009116F0" w:rsidRPr="000E1663" w:rsidRDefault="009116F0" w:rsidP="00470793">
      <w:pPr>
        <w:spacing w:line="276" w:lineRule="auto"/>
        <w:jc w:val="both"/>
        <w:rPr>
          <w:rFonts w:ascii="Arial" w:hAnsi="Arial" w:cs="Arial"/>
          <w:highlight w:val="yellow"/>
        </w:rPr>
      </w:pPr>
    </w:p>
    <w:p w14:paraId="7A324B97" w14:textId="54F1147E" w:rsidR="009E234D" w:rsidRPr="009116F0" w:rsidRDefault="000E1663" w:rsidP="00470793">
      <w:pPr>
        <w:spacing w:line="276" w:lineRule="auto"/>
        <w:jc w:val="both"/>
        <w:rPr>
          <w:rFonts w:ascii="Arial" w:hAnsi="Arial" w:cs="Arial"/>
        </w:rPr>
      </w:pPr>
      <w:r w:rsidRPr="000E1663">
        <w:rPr>
          <w:rFonts w:ascii="Arial" w:hAnsi="Arial" w:cs="Arial"/>
          <w:highlight w:val="yellow"/>
        </w:rPr>
        <w:t>…………</w:t>
      </w:r>
    </w:p>
    <w:bookmarkEnd w:id="4"/>
    <w:p w14:paraId="496929B2" w14:textId="77777777" w:rsidR="009E234D" w:rsidRDefault="009E234D" w:rsidP="00470793">
      <w:pPr>
        <w:spacing w:line="276" w:lineRule="auto"/>
        <w:jc w:val="both"/>
        <w:rPr>
          <w:rFonts w:ascii="Arial" w:hAnsi="Arial" w:cs="Arial"/>
        </w:rPr>
      </w:pPr>
    </w:p>
    <w:p w14:paraId="33DFC96A" w14:textId="77777777" w:rsidR="009E234D" w:rsidRPr="00470793" w:rsidRDefault="009E234D" w:rsidP="00470793">
      <w:pPr>
        <w:spacing w:line="276" w:lineRule="auto"/>
        <w:jc w:val="both"/>
        <w:rPr>
          <w:rFonts w:ascii="Arial" w:hAnsi="Arial" w:cs="Arial"/>
        </w:rPr>
      </w:pPr>
    </w:p>
    <w:p w14:paraId="732D559A" w14:textId="77777777" w:rsidR="00A96629" w:rsidRPr="00470793" w:rsidRDefault="00A96629" w:rsidP="00470793">
      <w:pPr>
        <w:spacing w:line="276" w:lineRule="auto"/>
        <w:jc w:val="both"/>
        <w:rPr>
          <w:rFonts w:ascii="Arial" w:hAnsi="Arial" w:cs="Arial"/>
        </w:rPr>
      </w:pPr>
    </w:p>
    <w:p w14:paraId="2D39FA65" w14:textId="1B187D16" w:rsidR="00EF6F94" w:rsidRPr="009116F0" w:rsidRDefault="006E4D41" w:rsidP="00470793">
      <w:pPr>
        <w:spacing w:line="276" w:lineRule="auto"/>
        <w:jc w:val="both"/>
        <w:rPr>
          <w:rFonts w:ascii="Arial" w:hAnsi="Arial" w:cs="Arial"/>
          <w:color w:val="4F81BD" w:themeColor="accent1"/>
        </w:rPr>
      </w:pPr>
      <w:r w:rsidRPr="00C06D81">
        <w:rPr>
          <w:rFonts w:ascii="Arial" w:hAnsi="Arial" w:cs="Arial"/>
          <w:highlight w:val="yellow"/>
        </w:rPr>
        <w:lastRenderedPageBreak/>
        <w:t>Monsieur</w:t>
      </w:r>
      <w:r w:rsidR="00C06D81" w:rsidRPr="00C06D81">
        <w:rPr>
          <w:rFonts w:ascii="Arial" w:hAnsi="Arial" w:cs="Arial"/>
          <w:highlight w:val="yellow"/>
        </w:rPr>
        <w:t>/Madame</w:t>
      </w:r>
      <w:r w:rsidR="009116F0" w:rsidRPr="00C06D81">
        <w:rPr>
          <w:rFonts w:ascii="Arial" w:hAnsi="Arial" w:cs="Arial"/>
          <w:highlight w:val="yellow"/>
        </w:rPr>
        <w:t xml:space="preserve"> </w:t>
      </w:r>
      <w:r w:rsidRPr="00C06D81">
        <w:rPr>
          <w:rFonts w:ascii="Arial" w:hAnsi="Arial" w:cs="Arial"/>
          <w:highlight w:val="yellow"/>
        </w:rPr>
        <w:t xml:space="preserve">le </w:t>
      </w:r>
      <w:r w:rsidRPr="000E1663">
        <w:rPr>
          <w:rFonts w:ascii="Arial" w:hAnsi="Arial" w:cs="Arial"/>
          <w:highlight w:val="yellow"/>
        </w:rPr>
        <w:t>Maire</w:t>
      </w:r>
      <w:r w:rsidR="000E1663" w:rsidRPr="000E1663">
        <w:rPr>
          <w:rFonts w:ascii="Arial" w:hAnsi="Arial" w:cs="Arial"/>
          <w:highlight w:val="yellow"/>
        </w:rPr>
        <w:t>/Président (à Préciser)</w:t>
      </w:r>
      <w:r w:rsidRPr="009116F0">
        <w:rPr>
          <w:rFonts w:ascii="Arial" w:hAnsi="Arial" w:cs="Arial"/>
        </w:rPr>
        <w:t xml:space="preserve"> </w:t>
      </w:r>
      <w:r w:rsidR="00EF6F94" w:rsidRPr="009116F0">
        <w:rPr>
          <w:rFonts w:ascii="Arial" w:hAnsi="Arial" w:cs="Arial"/>
        </w:rPr>
        <w:t>certifie sous sa responsabilité le caract</w:t>
      </w:r>
      <w:r w:rsidR="007512C6" w:rsidRPr="009116F0">
        <w:rPr>
          <w:rFonts w:ascii="Arial" w:hAnsi="Arial" w:cs="Arial"/>
        </w:rPr>
        <w:t xml:space="preserve">ère exécutoire de cet acte et </w:t>
      </w:r>
      <w:r w:rsidR="00EF6F94" w:rsidRPr="009116F0">
        <w:rPr>
          <w:rFonts w:ascii="Arial" w:hAnsi="Arial" w:cs="Arial"/>
        </w:rPr>
        <w:t xml:space="preserve">informe que la présente délibération peut faire l’objet d’un recours pour excès de pouvoir devant le Tribunal Administratif de </w:t>
      </w:r>
      <w:r w:rsidR="00105EAC" w:rsidRPr="009116F0">
        <w:rPr>
          <w:rFonts w:ascii="Arial" w:hAnsi="Arial" w:cs="Arial"/>
        </w:rPr>
        <w:t>Poitiers</w:t>
      </w:r>
      <w:r w:rsidR="00EF6F94" w:rsidRPr="009116F0">
        <w:rPr>
          <w:rFonts w:ascii="Arial" w:hAnsi="Arial" w:cs="Arial"/>
        </w:rPr>
        <w:t xml:space="preserve"> dans un délai de 2 mois, à compter de la présente publication, par courrier postal ou par le biais de l’application informatique Télérecours, accessible par le lien suiv</w:t>
      </w:r>
      <w:r w:rsidR="00A750FA" w:rsidRPr="009116F0">
        <w:rPr>
          <w:rFonts w:ascii="Arial" w:hAnsi="Arial" w:cs="Arial"/>
        </w:rPr>
        <w:t xml:space="preserve">ant : </w:t>
      </w:r>
      <w:hyperlink r:id="rId8" w:history="1">
        <w:r w:rsidR="00A750FA" w:rsidRPr="009116F0">
          <w:rPr>
            <w:rStyle w:val="Lienhypertexte"/>
            <w:rFonts w:ascii="Arial" w:hAnsi="Arial" w:cs="Arial"/>
          </w:rPr>
          <w:t>http://www.telerecours.fr</w:t>
        </w:r>
      </w:hyperlink>
      <w:r w:rsidR="00A750FA" w:rsidRPr="009116F0">
        <w:rPr>
          <w:rFonts w:ascii="Arial" w:hAnsi="Arial" w:cs="Arial"/>
        </w:rPr>
        <w:t xml:space="preserve">. </w:t>
      </w:r>
    </w:p>
    <w:sectPr w:rsidR="00EF6F94" w:rsidRPr="009116F0" w:rsidSect="00521D67">
      <w:headerReference w:type="even" r:id="rId9"/>
      <w:head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29C1D" w14:textId="77777777" w:rsidR="005E3016" w:rsidRDefault="005E3016" w:rsidP="00521D67">
      <w:r>
        <w:separator/>
      </w:r>
    </w:p>
  </w:endnote>
  <w:endnote w:type="continuationSeparator" w:id="0">
    <w:p w14:paraId="296DC6D6" w14:textId="77777777" w:rsidR="005E3016" w:rsidRDefault="005E3016" w:rsidP="005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AF0C" w14:textId="26639DB8" w:rsidR="00BD781D" w:rsidRPr="002202B6" w:rsidRDefault="00BD781D" w:rsidP="0081564E">
    <w:pPr>
      <w:pStyle w:val="Normalcent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30EB1" w14:textId="77777777" w:rsidR="005E3016" w:rsidRDefault="005E3016" w:rsidP="00521D67">
      <w:r>
        <w:separator/>
      </w:r>
    </w:p>
  </w:footnote>
  <w:footnote w:type="continuationSeparator" w:id="0">
    <w:p w14:paraId="35D8978B" w14:textId="77777777" w:rsidR="005E3016" w:rsidRDefault="005E3016" w:rsidP="0052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5A1B" w14:textId="15DD0A39" w:rsidR="006C4068" w:rsidRDefault="006C406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D994" w14:textId="5BDDE906" w:rsidR="000735F5" w:rsidRDefault="000735F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B97D" w14:textId="6973ADBD" w:rsidR="006C4068" w:rsidRDefault="006C40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8E55A49"/>
    <w:multiLevelType w:val="hybridMultilevel"/>
    <w:tmpl w:val="8C96CB10"/>
    <w:lvl w:ilvl="0" w:tplc="173E20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445B70"/>
    <w:multiLevelType w:val="hybridMultilevel"/>
    <w:tmpl w:val="36C4702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143E50"/>
    <w:multiLevelType w:val="hybridMultilevel"/>
    <w:tmpl w:val="1CEC14C6"/>
    <w:lvl w:ilvl="0" w:tplc="45B835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4E77D8"/>
    <w:multiLevelType w:val="hybridMultilevel"/>
    <w:tmpl w:val="870082E4"/>
    <w:lvl w:ilvl="0" w:tplc="7F0A113C">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246F33"/>
    <w:multiLevelType w:val="hybridMultilevel"/>
    <w:tmpl w:val="8F1EDF1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6109B7"/>
    <w:multiLevelType w:val="hybridMultilevel"/>
    <w:tmpl w:val="E9423D76"/>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2F2BBE"/>
    <w:multiLevelType w:val="hybridMultilevel"/>
    <w:tmpl w:val="00E6B192"/>
    <w:lvl w:ilvl="0" w:tplc="82BA82F2">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670285"/>
    <w:multiLevelType w:val="hybridMultilevel"/>
    <w:tmpl w:val="1B12CAB2"/>
    <w:lvl w:ilvl="0" w:tplc="49BC2A4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0E555B"/>
    <w:multiLevelType w:val="hybridMultilevel"/>
    <w:tmpl w:val="80E2DEF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453454"/>
    <w:multiLevelType w:val="hybridMultilevel"/>
    <w:tmpl w:val="6BCE20C2"/>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EC83AD0"/>
    <w:multiLevelType w:val="hybridMultilevel"/>
    <w:tmpl w:val="B294882C"/>
    <w:lvl w:ilvl="0" w:tplc="963CE3C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DF61065"/>
    <w:multiLevelType w:val="hybridMultilevel"/>
    <w:tmpl w:val="872C2132"/>
    <w:lvl w:ilvl="0" w:tplc="67083772">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EE6AD1"/>
    <w:multiLevelType w:val="hybridMultilevel"/>
    <w:tmpl w:val="3D7C34C4"/>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DA7D98"/>
    <w:multiLevelType w:val="hybridMultilevel"/>
    <w:tmpl w:val="FE34C1C0"/>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D2E6BF8"/>
    <w:multiLevelType w:val="hybridMultilevel"/>
    <w:tmpl w:val="A3B6E852"/>
    <w:lvl w:ilvl="0" w:tplc="41445148">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387799"/>
    <w:multiLevelType w:val="hybridMultilevel"/>
    <w:tmpl w:val="F6A4A88E"/>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151523"/>
    <w:multiLevelType w:val="hybridMultilevel"/>
    <w:tmpl w:val="8D3833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1AD7555"/>
    <w:multiLevelType w:val="hybridMultilevel"/>
    <w:tmpl w:val="3D10074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6E533B47"/>
    <w:multiLevelType w:val="hybridMultilevel"/>
    <w:tmpl w:val="98A2146C"/>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B537BE"/>
    <w:multiLevelType w:val="hybridMultilevel"/>
    <w:tmpl w:val="5B424BC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9E22EC9"/>
    <w:multiLevelType w:val="hybridMultilevel"/>
    <w:tmpl w:val="B4CA3736"/>
    <w:lvl w:ilvl="0" w:tplc="76923DA0">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4A2968"/>
    <w:multiLevelType w:val="hybridMultilevel"/>
    <w:tmpl w:val="77EAA7DE"/>
    <w:lvl w:ilvl="0" w:tplc="A2A4F216">
      <w:start w:val="2"/>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016F7A"/>
    <w:multiLevelType w:val="hybridMultilevel"/>
    <w:tmpl w:val="6D34BE86"/>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6145536">
    <w:abstractNumId w:val="20"/>
  </w:num>
  <w:num w:numId="2" w16cid:durableId="137917386">
    <w:abstractNumId w:val="9"/>
  </w:num>
  <w:num w:numId="3" w16cid:durableId="2102679200">
    <w:abstractNumId w:val="0"/>
  </w:num>
  <w:num w:numId="4" w16cid:durableId="1413622669">
    <w:abstractNumId w:val="14"/>
  </w:num>
  <w:num w:numId="5" w16cid:durableId="1804233200">
    <w:abstractNumId w:val="23"/>
  </w:num>
  <w:num w:numId="6" w16cid:durableId="899905954">
    <w:abstractNumId w:val="18"/>
  </w:num>
  <w:num w:numId="7" w16cid:durableId="933438199">
    <w:abstractNumId w:val="19"/>
  </w:num>
  <w:num w:numId="8" w16cid:durableId="596404316">
    <w:abstractNumId w:val="5"/>
  </w:num>
  <w:num w:numId="9" w16cid:durableId="750350634">
    <w:abstractNumId w:val="10"/>
  </w:num>
  <w:num w:numId="10" w16cid:durableId="1197545208">
    <w:abstractNumId w:val="13"/>
  </w:num>
  <w:num w:numId="11" w16cid:durableId="1337030617">
    <w:abstractNumId w:val="21"/>
  </w:num>
  <w:num w:numId="12" w16cid:durableId="2123181226">
    <w:abstractNumId w:val="2"/>
  </w:num>
  <w:num w:numId="13" w16cid:durableId="1677465668">
    <w:abstractNumId w:val="6"/>
  </w:num>
  <w:num w:numId="14" w16cid:durableId="682048240">
    <w:abstractNumId w:val="17"/>
  </w:num>
  <w:num w:numId="15" w16cid:durableId="293213851">
    <w:abstractNumId w:val="16"/>
  </w:num>
  <w:num w:numId="16" w16cid:durableId="1525900592">
    <w:abstractNumId w:val="22"/>
  </w:num>
  <w:num w:numId="17" w16cid:durableId="1870364488">
    <w:abstractNumId w:val="11"/>
  </w:num>
  <w:num w:numId="18" w16cid:durableId="831411100">
    <w:abstractNumId w:val="7"/>
  </w:num>
  <w:num w:numId="19" w16cid:durableId="1297488334">
    <w:abstractNumId w:val="12"/>
  </w:num>
  <w:num w:numId="20" w16cid:durableId="914322353">
    <w:abstractNumId w:val="8"/>
  </w:num>
  <w:num w:numId="21" w16cid:durableId="620264876">
    <w:abstractNumId w:val="1"/>
  </w:num>
  <w:num w:numId="22" w16cid:durableId="899554899">
    <w:abstractNumId w:val="15"/>
  </w:num>
  <w:num w:numId="23" w16cid:durableId="470246363">
    <w:abstractNumId w:val="3"/>
  </w:num>
  <w:num w:numId="24" w16cid:durableId="906233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67"/>
    <w:rsid w:val="0000666B"/>
    <w:rsid w:val="000576B5"/>
    <w:rsid w:val="00072EEE"/>
    <w:rsid w:val="000735F5"/>
    <w:rsid w:val="00075118"/>
    <w:rsid w:val="00080FE1"/>
    <w:rsid w:val="0008713F"/>
    <w:rsid w:val="000A2440"/>
    <w:rsid w:val="000B3639"/>
    <w:rsid w:val="000C7772"/>
    <w:rsid w:val="000D6A8C"/>
    <w:rsid w:val="000D790E"/>
    <w:rsid w:val="000E1663"/>
    <w:rsid w:val="000E7314"/>
    <w:rsid w:val="000F7184"/>
    <w:rsid w:val="00100CF0"/>
    <w:rsid w:val="00101162"/>
    <w:rsid w:val="00105EAC"/>
    <w:rsid w:val="00107D87"/>
    <w:rsid w:val="00113E81"/>
    <w:rsid w:val="0016020C"/>
    <w:rsid w:val="00181FAD"/>
    <w:rsid w:val="00192BA6"/>
    <w:rsid w:val="001A5F79"/>
    <w:rsid w:val="001A606B"/>
    <w:rsid w:val="001C6A04"/>
    <w:rsid w:val="001C7AC7"/>
    <w:rsid w:val="001D3026"/>
    <w:rsid w:val="001E5953"/>
    <w:rsid w:val="00202C9D"/>
    <w:rsid w:val="002030FB"/>
    <w:rsid w:val="002202B6"/>
    <w:rsid w:val="0022224A"/>
    <w:rsid w:val="00222695"/>
    <w:rsid w:val="00242425"/>
    <w:rsid w:val="00294EB9"/>
    <w:rsid w:val="002A2D34"/>
    <w:rsid w:val="002C4864"/>
    <w:rsid w:val="002D38F7"/>
    <w:rsid w:val="002E6764"/>
    <w:rsid w:val="002F198B"/>
    <w:rsid w:val="003141E7"/>
    <w:rsid w:val="00317FD7"/>
    <w:rsid w:val="00337478"/>
    <w:rsid w:val="00350543"/>
    <w:rsid w:val="003538C3"/>
    <w:rsid w:val="00382E88"/>
    <w:rsid w:val="00386BB2"/>
    <w:rsid w:val="003B03BE"/>
    <w:rsid w:val="003B2B1D"/>
    <w:rsid w:val="003B50AC"/>
    <w:rsid w:val="003C71DF"/>
    <w:rsid w:val="003F3E59"/>
    <w:rsid w:val="00401A3A"/>
    <w:rsid w:val="00417D9A"/>
    <w:rsid w:val="004325E9"/>
    <w:rsid w:val="004326F6"/>
    <w:rsid w:val="0044221D"/>
    <w:rsid w:val="00446F73"/>
    <w:rsid w:val="00447B7E"/>
    <w:rsid w:val="00460FC2"/>
    <w:rsid w:val="00463515"/>
    <w:rsid w:val="00470793"/>
    <w:rsid w:val="00472000"/>
    <w:rsid w:val="004866EE"/>
    <w:rsid w:val="004A15CA"/>
    <w:rsid w:val="004A60E7"/>
    <w:rsid w:val="004B6826"/>
    <w:rsid w:val="004D33EF"/>
    <w:rsid w:val="004E0C6F"/>
    <w:rsid w:val="004F45D8"/>
    <w:rsid w:val="004F59BC"/>
    <w:rsid w:val="00521D67"/>
    <w:rsid w:val="00524B59"/>
    <w:rsid w:val="0053493A"/>
    <w:rsid w:val="005351DB"/>
    <w:rsid w:val="0054080E"/>
    <w:rsid w:val="00567693"/>
    <w:rsid w:val="0058213E"/>
    <w:rsid w:val="00585813"/>
    <w:rsid w:val="005A0E5D"/>
    <w:rsid w:val="005C248F"/>
    <w:rsid w:val="005D4E92"/>
    <w:rsid w:val="005D54E4"/>
    <w:rsid w:val="005E3016"/>
    <w:rsid w:val="005E3292"/>
    <w:rsid w:val="005E3E89"/>
    <w:rsid w:val="00604852"/>
    <w:rsid w:val="00616696"/>
    <w:rsid w:val="00626F7D"/>
    <w:rsid w:val="00663D85"/>
    <w:rsid w:val="006809B1"/>
    <w:rsid w:val="006A2189"/>
    <w:rsid w:val="006A64F0"/>
    <w:rsid w:val="006B6F06"/>
    <w:rsid w:val="006C0143"/>
    <w:rsid w:val="006C323C"/>
    <w:rsid w:val="006C4068"/>
    <w:rsid w:val="006C701D"/>
    <w:rsid w:val="006E4D41"/>
    <w:rsid w:val="006F30A7"/>
    <w:rsid w:val="00703998"/>
    <w:rsid w:val="007113C4"/>
    <w:rsid w:val="00720719"/>
    <w:rsid w:val="007357EA"/>
    <w:rsid w:val="007512C6"/>
    <w:rsid w:val="00753345"/>
    <w:rsid w:val="00763AFC"/>
    <w:rsid w:val="00782390"/>
    <w:rsid w:val="00786CD4"/>
    <w:rsid w:val="007940B9"/>
    <w:rsid w:val="00797088"/>
    <w:rsid w:val="007C1A13"/>
    <w:rsid w:val="007C6B91"/>
    <w:rsid w:val="007D26F6"/>
    <w:rsid w:val="007D7231"/>
    <w:rsid w:val="007F3F91"/>
    <w:rsid w:val="00810F47"/>
    <w:rsid w:val="0081564E"/>
    <w:rsid w:val="008178EC"/>
    <w:rsid w:val="00824160"/>
    <w:rsid w:val="008244BB"/>
    <w:rsid w:val="00836934"/>
    <w:rsid w:val="00842CE3"/>
    <w:rsid w:val="008473B2"/>
    <w:rsid w:val="00862ABC"/>
    <w:rsid w:val="00865767"/>
    <w:rsid w:val="00873673"/>
    <w:rsid w:val="00877CB4"/>
    <w:rsid w:val="0089727A"/>
    <w:rsid w:val="008B69AB"/>
    <w:rsid w:val="008C262B"/>
    <w:rsid w:val="008C2D2B"/>
    <w:rsid w:val="008C7DC4"/>
    <w:rsid w:val="008E2AB9"/>
    <w:rsid w:val="008E4528"/>
    <w:rsid w:val="00901F94"/>
    <w:rsid w:val="009030BD"/>
    <w:rsid w:val="009116F0"/>
    <w:rsid w:val="00917BF0"/>
    <w:rsid w:val="009207F9"/>
    <w:rsid w:val="0092408F"/>
    <w:rsid w:val="00980AEB"/>
    <w:rsid w:val="00983B37"/>
    <w:rsid w:val="009A031C"/>
    <w:rsid w:val="009A22F6"/>
    <w:rsid w:val="009D7B23"/>
    <w:rsid w:val="009E234D"/>
    <w:rsid w:val="009E6EBD"/>
    <w:rsid w:val="009F4878"/>
    <w:rsid w:val="009F5E64"/>
    <w:rsid w:val="00A020F5"/>
    <w:rsid w:val="00A365CE"/>
    <w:rsid w:val="00A527D3"/>
    <w:rsid w:val="00A750FA"/>
    <w:rsid w:val="00A82F2D"/>
    <w:rsid w:val="00A91A2B"/>
    <w:rsid w:val="00A96244"/>
    <w:rsid w:val="00A96629"/>
    <w:rsid w:val="00AB1920"/>
    <w:rsid w:val="00AC1A1F"/>
    <w:rsid w:val="00AC22D3"/>
    <w:rsid w:val="00AC65A2"/>
    <w:rsid w:val="00AD08D7"/>
    <w:rsid w:val="00AE0429"/>
    <w:rsid w:val="00AE3CBD"/>
    <w:rsid w:val="00AE6270"/>
    <w:rsid w:val="00AF0BD2"/>
    <w:rsid w:val="00B03822"/>
    <w:rsid w:val="00B05381"/>
    <w:rsid w:val="00B06FD4"/>
    <w:rsid w:val="00B12A2A"/>
    <w:rsid w:val="00B27A9D"/>
    <w:rsid w:val="00B321A6"/>
    <w:rsid w:val="00B52B84"/>
    <w:rsid w:val="00B57B5F"/>
    <w:rsid w:val="00B7549D"/>
    <w:rsid w:val="00B773CA"/>
    <w:rsid w:val="00BD781D"/>
    <w:rsid w:val="00BF2AD0"/>
    <w:rsid w:val="00BF39A3"/>
    <w:rsid w:val="00C02387"/>
    <w:rsid w:val="00C06D81"/>
    <w:rsid w:val="00C06E7C"/>
    <w:rsid w:val="00C1511F"/>
    <w:rsid w:val="00C345CD"/>
    <w:rsid w:val="00C50B39"/>
    <w:rsid w:val="00C737AE"/>
    <w:rsid w:val="00C76A39"/>
    <w:rsid w:val="00C828C3"/>
    <w:rsid w:val="00C855A4"/>
    <w:rsid w:val="00CB0811"/>
    <w:rsid w:val="00CC706C"/>
    <w:rsid w:val="00CD2757"/>
    <w:rsid w:val="00CD3506"/>
    <w:rsid w:val="00D042AB"/>
    <w:rsid w:val="00D04FE9"/>
    <w:rsid w:val="00D32D0B"/>
    <w:rsid w:val="00D43E7C"/>
    <w:rsid w:val="00D550B1"/>
    <w:rsid w:val="00D61CE3"/>
    <w:rsid w:val="00D63D17"/>
    <w:rsid w:val="00D65033"/>
    <w:rsid w:val="00D6635A"/>
    <w:rsid w:val="00D67313"/>
    <w:rsid w:val="00D755D0"/>
    <w:rsid w:val="00D90DF2"/>
    <w:rsid w:val="00D914A0"/>
    <w:rsid w:val="00DA2ED3"/>
    <w:rsid w:val="00DA4C06"/>
    <w:rsid w:val="00DA7E6A"/>
    <w:rsid w:val="00DB3453"/>
    <w:rsid w:val="00DB496A"/>
    <w:rsid w:val="00DD2D37"/>
    <w:rsid w:val="00DD6A79"/>
    <w:rsid w:val="00DF7848"/>
    <w:rsid w:val="00E017C3"/>
    <w:rsid w:val="00E0375C"/>
    <w:rsid w:val="00E0776D"/>
    <w:rsid w:val="00E31717"/>
    <w:rsid w:val="00E36CAE"/>
    <w:rsid w:val="00E4650E"/>
    <w:rsid w:val="00E6206A"/>
    <w:rsid w:val="00E75388"/>
    <w:rsid w:val="00EA1F7F"/>
    <w:rsid w:val="00EB5C89"/>
    <w:rsid w:val="00EF19C1"/>
    <w:rsid w:val="00EF6F94"/>
    <w:rsid w:val="00F219D1"/>
    <w:rsid w:val="00F34F68"/>
    <w:rsid w:val="00F42AC3"/>
    <w:rsid w:val="00F60DCB"/>
    <w:rsid w:val="00F9258C"/>
    <w:rsid w:val="00FA361D"/>
    <w:rsid w:val="00FA631B"/>
    <w:rsid w:val="00FB21FF"/>
    <w:rsid w:val="00FB686F"/>
    <w:rsid w:val="00FC1825"/>
    <w:rsid w:val="00FD34E6"/>
    <w:rsid w:val="00FD3771"/>
    <w:rsid w:val="00FD5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85254"/>
  <w15:docId w15:val="{EE40FD92-9B98-4B69-85BB-7056E9F8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47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Corpsdetexte">
    <w:name w:val="Body Text"/>
    <w:basedOn w:val="Normal"/>
    <w:link w:val="CorpsdetexteCar"/>
    <w:uiPriority w:val="99"/>
    <w:semiHidden/>
    <w:unhideWhenUsed/>
    <w:rsid w:val="000E7314"/>
    <w:pPr>
      <w:spacing w:after="120"/>
    </w:pPr>
  </w:style>
  <w:style w:type="character" w:customStyle="1" w:styleId="CorpsdetexteCar">
    <w:name w:val="Corps de texte Car"/>
    <w:basedOn w:val="Policepardfaut"/>
    <w:link w:val="Corpsdetexte"/>
    <w:uiPriority w:val="99"/>
    <w:semiHidden/>
    <w:rsid w:val="000E7314"/>
  </w:style>
  <w:style w:type="table" w:styleId="Grilledutableau">
    <w:name w:val="Table Grid"/>
    <w:basedOn w:val="TableauNormal"/>
    <w:uiPriority w:val="59"/>
    <w:rsid w:val="00703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4A60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1C7CF-3072-4B41-A5F7-C81ADF64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1633</Words>
  <Characters>8987</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GOLFIER Alexandrine</dc:creator>
  <cp:lastModifiedBy>Juriste CDG86</cp:lastModifiedBy>
  <cp:revision>31</cp:revision>
  <dcterms:created xsi:type="dcterms:W3CDTF">2025-05-21T09:12:00Z</dcterms:created>
  <dcterms:modified xsi:type="dcterms:W3CDTF">2025-06-10T13:28:00Z</dcterms:modified>
</cp:coreProperties>
</file>